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8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5"/>
        <w:gridCol w:w="1270"/>
        <w:gridCol w:w="2570"/>
        <w:gridCol w:w="1418"/>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24" w:hRule="atLeast"/>
          <w:jc w:val="center"/>
        </w:trPr>
        <w:tc>
          <w:tcPr>
            <w:tcW w:w="2255" w:type="dxa"/>
            <w:vMerge w:val="restart"/>
            <w:tcBorders>
              <w:top w:val="single" w:color="000000" w:sz="12" w:space="0"/>
              <w:left w:val="single" w:color="000000" w:sz="12"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b/>
                <w:color w:val="0070C0"/>
                <w:sz w:val="28"/>
                <w:szCs w:val="28"/>
                <w:lang w:bidi="en-US"/>
              </w:rPr>
            </w:pPr>
            <w:bookmarkStart w:id="1" w:name="_GoBack"/>
            <w:bookmarkEnd w:id="1"/>
            <w:bookmarkStart w:id="0" w:name="OLE_LINK3"/>
            <w:r>
              <w:rPr>
                <w:rFonts w:hint="default" w:ascii="仿宋_GB2312" w:hAnsi="宋体" w:eastAsia="仿宋_GB2312" w:cs="Arial"/>
                <w:b/>
                <w:color w:val="0070C0"/>
                <w:sz w:val="28"/>
                <w:szCs w:val="28"/>
              </w:rPr>
              <w:drawing>
                <wp:inline distT="0" distB="0" distL="114300" distR="114300">
                  <wp:extent cx="968375" cy="873125"/>
                  <wp:effectExtent l="0" t="0" r="3175" b="317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968375" cy="873125"/>
                          </a:xfrm>
                          <a:prstGeom prst="rect">
                            <a:avLst/>
                          </a:prstGeom>
                          <a:noFill/>
                          <a:ln>
                            <a:noFill/>
                          </a:ln>
                        </pic:spPr>
                      </pic:pic>
                    </a:graphicData>
                  </a:graphic>
                </wp:inline>
              </w:drawing>
            </w:r>
          </w:p>
        </w:tc>
        <w:tc>
          <w:tcPr>
            <w:tcW w:w="1270" w:type="dxa"/>
            <w:tcBorders>
              <w:top w:val="single" w:color="000000" w:sz="12"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b/>
                <w:sz w:val="28"/>
                <w:szCs w:val="28"/>
                <w:lang w:bidi="en-US"/>
              </w:rPr>
            </w:pPr>
            <w:r>
              <w:rPr>
                <w:rFonts w:hint="eastAsia" w:ascii="仿宋_GB2312" w:hAnsi="宋体" w:eastAsia="仿宋_GB2312" w:cs="Arial"/>
                <w:b/>
                <w:sz w:val="28"/>
                <w:szCs w:val="28"/>
                <w:lang w:bidi="en-US"/>
              </w:rPr>
              <w:t>制度名称</w:t>
            </w:r>
          </w:p>
        </w:tc>
        <w:tc>
          <w:tcPr>
            <w:tcW w:w="5428" w:type="dxa"/>
            <w:gridSpan w:val="3"/>
            <w:tcBorders>
              <w:top w:val="single" w:color="000000" w:sz="12" w:space="0"/>
              <w:left w:val="single" w:color="000000" w:sz="8" w:space="0"/>
              <w:bottom w:val="single" w:color="000000" w:sz="8" w:space="0"/>
              <w:right w:val="single" w:color="000000" w:sz="12"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sz w:val="28"/>
                <w:szCs w:val="28"/>
                <w:lang w:bidi="en-US"/>
              </w:rPr>
            </w:pPr>
            <w:r>
              <w:rPr>
                <w:rFonts w:hint="eastAsia" w:ascii="仿宋_GB2312" w:hAnsi="宋体" w:eastAsia="仿宋_GB2312" w:cs="Arial"/>
                <w:sz w:val="28"/>
                <w:szCs w:val="28"/>
                <w:lang w:bidi="en-US"/>
              </w:rPr>
              <w:t>五矿有色金属股份有限公司</w:t>
            </w:r>
          </w:p>
          <w:p>
            <w:pPr>
              <w:spacing w:beforeLines="0" w:afterLines="0"/>
              <w:jc w:val="center"/>
              <w:rPr>
                <w:rFonts w:hint="eastAsia" w:ascii="仿宋_GB2312" w:hAnsi="宋体" w:eastAsia="仿宋_GB2312" w:cs="Arial"/>
                <w:sz w:val="28"/>
                <w:szCs w:val="28"/>
                <w:lang w:bidi="en-US"/>
              </w:rPr>
            </w:pPr>
            <w:r>
              <w:rPr>
                <w:rFonts w:hint="eastAsia" w:ascii="仿宋_GB2312" w:hAnsi="宋体" w:eastAsia="仿宋_GB2312" w:cs="Arial"/>
                <w:sz w:val="28"/>
                <w:szCs w:val="28"/>
                <w:lang w:bidi="en-US"/>
              </w:rPr>
              <w:t>信息公开工作管理办法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02" w:hRule="atLeast"/>
          <w:jc w:val="center"/>
        </w:trPr>
        <w:tc>
          <w:tcPr>
            <w:tcW w:w="2255" w:type="dxa"/>
            <w:vMerge w:val="continue"/>
            <w:tcBorders>
              <w:top w:val="single" w:color="000000" w:sz="12" w:space="0"/>
              <w:left w:val="single" w:color="000000" w:sz="12" w:space="0"/>
              <w:bottom w:val="single" w:color="000000" w:sz="8" w:space="0"/>
              <w:right w:val="single" w:color="000000" w:sz="8" w:space="0"/>
              <w:tl2br w:val="nil"/>
              <w:tr2bl w:val="nil"/>
            </w:tcBorders>
            <w:noWrap w:val="0"/>
            <w:vAlign w:val="center"/>
          </w:tcPr>
          <w:p>
            <w:pPr>
              <w:spacing w:beforeLines="0" w:afterLines="0"/>
              <w:rPr>
                <w:rFonts w:hint="eastAsia" w:ascii="仿宋_GB2312" w:hAnsi="宋体" w:eastAsia="仿宋_GB2312" w:cs="Arial"/>
                <w:b/>
                <w:sz w:val="28"/>
                <w:szCs w:val="28"/>
                <w:lang w:bidi="en-US"/>
              </w:rPr>
            </w:pPr>
          </w:p>
        </w:tc>
        <w:tc>
          <w:tcPr>
            <w:tcW w:w="1270"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b/>
                <w:sz w:val="28"/>
                <w:szCs w:val="28"/>
                <w:lang w:bidi="en-US"/>
              </w:rPr>
            </w:pPr>
            <w:r>
              <w:rPr>
                <w:rFonts w:hint="eastAsia" w:ascii="仿宋_GB2312" w:hAnsi="宋体" w:eastAsia="仿宋_GB2312" w:cs="Arial"/>
                <w:b/>
                <w:sz w:val="28"/>
                <w:szCs w:val="28"/>
                <w:lang w:bidi="en-US"/>
              </w:rPr>
              <w:t>制度编号</w:t>
            </w:r>
          </w:p>
        </w:tc>
        <w:tc>
          <w:tcPr>
            <w:tcW w:w="2570"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rPr>
                <w:rFonts w:hint="eastAsia" w:ascii="仿宋_GB2312" w:hAnsi="宋体" w:eastAsia="仿宋_GB2312" w:cs="Arial"/>
                <w:sz w:val="28"/>
                <w:szCs w:val="28"/>
                <w:lang w:bidi="en-US"/>
              </w:rPr>
            </w:pPr>
            <w:r>
              <w:rPr>
                <w:rFonts w:hint="eastAsia" w:ascii="仿宋_GB2312" w:hAnsi="宋体" w:eastAsia="仿宋_GB2312" w:cs="Arial"/>
                <w:sz w:val="28"/>
                <w:szCs w:val="28"/>
                <w:lang w:bidi="en-US"/>
              </w:rPr>
              <w:t>WKGJ-AM-BF-2021-14-1</w:t>
            </w:r>
          </w:p>
        </w:tc>
        <w:tc>
          <w:tcPr>
            <w:tcW w:w="1418"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default" w:ascii="宋体" w:hAnsi="宋体" w:cs="Arial"/>
                <w:b/>
                <w:sz w:val="28"/>
                <w:szCs w:val="28"/>
                <w:lang w:bidi="en-US"/>
              </w:rPr>
            </w:pPr>
            <w:r>
              <w:rPr>
                <w:rFonts w:hint="default" w:ascii="宋体" w:hAnsi="宋体" w:cs="Arial"/>
                <w:b/>
                <w:sz w:val="28"/>
                <w:szCs w:val="28"/>
                <w:lang w:bidi="en-US"/>
              </w:rPr>
              <w:t>制度版本</w:t>
            </w:r>
          </w:p>
        </w:tc>
        <w:tc>
          <w:tcPr>
            <w:tcW w:w="1440" w:type="dxa"/>
            <w:tcBorders>
              <w:top w:val="single" w:color="000000" w:sz="8" w:space="0"/>
              <w:left w:val="single" w:color="000000" w:sz="8" w:space="0"/>
              <w:bottom w:val="single" w:color="000000" w:sz="8" w:space="0"/>
              <w:right w:val="single" w:color="000000" w:sz="12" w:space="0"/>
              <w:tl2br w:val="nil"/>
              <w:tr2bl w:val="nil"/>
            </w:tcBorders>
            <w:noWrap w:val="0"/>
            <w:tcMar>
              <w:top w:w="15" w:type="dxa"/>
              <w:left w:w="50" w:type="dxa"/>
              <w:bottom w:w="0" w:type="dxa"/>
              <w:right w:w="50" w:type="dxa"/>
            </w:tcMar>
            <w:vAlign w:val="center"/>
          </w:tcPr>
          <w:p>
            <w:pPr>
              <w:spacing w:beforeLines="0" w:afterLines="0"/>
              <w:rPr>
                <w:rFonts w:hint="default" w:ascii="宋体" w:hAnsi="宋体" w:cs="Arial"/>
                <w:sz w:val="28"/>
                <w:szCs w:val="28"/>
                <w:lang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14" w:hRule="atLeast"/>
          <w:jc w:val="center"/>
        </w:trPr>
        <w:tc>
          <w:tcPr>
            <w:tcW w:w="2255" w:type="dxa"/>
            <w:vMerge w:val="continue"/>
            <w:tcBorders>
              <w:top w:val="single" w:color="000000" w:sz="12" w:space="0"/>
              <w:left w:val="single" w:color="000000" w:sz="12" w:space="0"/>
              <w:bottom w:val="single" w:color="000000" w:sz="8" w:space="0"/>
              <w:right w:val="single" w:color="000000" w:sz="8" w:space="0"/>
              <w:tl2br w:val="nil"/>
              <w:tr2bl w:val="nil"/>
            </w:tcBorders>
            <w:noWrap w:val="0"/>
            <w:vAlign w:val="center"/>
          </w:tcPr>
          <w:p>
            <w:pPr>
              <w:spacing w:beforeLines="0" w:afterLines="0"/>
              <w:rPr>
                <w:rFonts w:hint="eastAsia" w:ascii="仿宋_GB2312" w:hAnsi="宋体" w:eastAsia="仿宋_GB2312" w:cs="Arial"/>
                <w:b/>
                <w:sz w:val="28"/>
                <w:szCs w:val="28"/>
                <w:lang w:bidi="en-US"/>
              </w:rPr>
            </w:pPr>
          </w:p>
        </w:tc>
        <w:tc>
          <w:tcPr>
            <w:tcW w:w="1270"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b/>
                <w:sz w:val="28"/>
                <w:szCs w:val="28"/>
                <w:lang w:bidi="en-US"/>
              </w:rPr>
            </w:pPr>
            <w:r>
              <w:rPr>
                <w:rFonts w:hint="eastAsia" w:ascii="仿宋_GB2312" w:hAnsi="宋体" w:eastAsia="仿宋_GB2312" w:cs="Arial"/>
                <w:b/>
                <w:sz w:val="28"/>
                <w:szCs w:val="28"/>
                <w:lang w:bidi="en-US"/>
              </w:rPr>
              <w:t>主责部门</w:t>
            </w:r>
          </w:p>
        </w:tc>
        <w:tc>
          <w:tcPr>
            <w:tcW w:w="2570"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rPr>
                <w:rFonts w:hint="eastAsia" w:ascii="仿宋_GB2312" w:hAnsi="宋体" w:eastAsia="仿宋_GB2312" w:cs="Arial"/>
                <w:sz w:val="28"/>
                <w:szCs w:val="28"/>
                <w:lang w:val="en-US" w:eastAsia="zh-CN" w:bidi="en-US"/>
              </w:rPr>
            </w:pPr>
            <w:r>
              <w:rPr>
                <w:rFonts w:hint="eastAsia" w:ascii="仿宋_GB2312" w:hAnsi="宋体" w:eastAsia="仿宋_GB2312" w:cs="Arial"/>
                <w:sz w:val="28"/>
                <w:szCs w:val="28"/>
                <w:lang w:val="en-US" w:eastAsia="zh-CN" w:bidi="en-US"/>
              </w:rPr>
              <w:t>总经理办公室</w:t>
            </w:r>
          </w:p>
        </w:tc>
        <w:tc>
          <w:tcPr>
            <w:tcW w:w="1418"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default" w:ascii="宋体" w:hAnsi="宋体" w:cs="Arial"/>
                <w:b/>
                <w:sz w:val="28"/>
                <w:szCs w:val="28"/>
                <w:lang w:bidi="en-US"/>
              </w:rPr>
            </w:pPr>
            <w:r>
              <w:rPr>
                <w:rFonts w:hint="default" w:ascii="宋体" w:hAnsi="宋体" w:cs="Arial"/>
                <w:b/>
                <w:sz w:val="28"/>
                <w:szCs w:val="28"/>
                <w:lang w:bidi="en-US"/>
              </w:rPr>
              <w:t>审批说明</w:t>
            </w:r>
          </w:p>
        </w:tc>
        <w:tc>
          <w:tcPr>
            <w:tcW w:w="1440" w:type="dxa"/>
            <w:tcBorders>
              <w:top w:val="single" w:color="000000" w:sz="8" w:space="0"/>
              <w:left w:val="single" w:color="000000" w:sz="8" w:space="0"/>
              <w:bottom w:val="single" w:color="000000" w:sz="8" w:space="0"/>
              <w:right w:val="single" w:color="000000" w:sz="12" w:space="0"/>
              <w:tl2br w:val="nil"/>
              <w:tr2bl w:val="nil"/>
            </w:tcBorders>
            <w:noWrap w:val="0"/>
            <w:tcMar>
              <w:top w:w="15" w:type="dxa"/>
              <w:left w:w="50" w:type="dxa"/>
              <w:bottom w:w="0" w:type="dxa"/>
              <w:right w:w="50" w:type="dxa"/>
            </w:tcMar>
            <w:vAlign w:val="center"/>
          </w:tcPr>
          <w:p>
            <w:pPr>
              <w:spacing w:beforeLines="0" w:afterLines="0"/>
              <w:rPr>
                <w:rFonts w:hint="default" w:ascii="宋体" w:hAnsi="宋体" w:cs="Arial"/>
                <w:sz w:val="28"/>
                <w:szCs w:val="28"/>
                <w:lang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02" w:hRule="atLeast"/>
          <w:jc w:val="center"/>
        </w:trPr>
        <w:tc>
          <w:tcPr>
            <w:tcW w:w="2255" w:type="dxa"/>
            <w:tcBorders>
              <w:top w:val="single" w:color="000000" w:sz="8" w:space="0"/>
              <w:left w:val="single" w:color="000000" w:sz="12"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b/>
                <w:sz w:val="28"/>
                <w:szCs w:val="28"/>
                <w:lang w:bidi="en-US"/>
              </w:rPr>
            </w:pPr>
            <w:r>
              <w:rPr>
                <w:rFonts w:hint="eastAsia" w:ascii="仿宋_GB2312" w:hAnsi="宋体" w:eastAsia="仿宋_GB2312" w:cs="Arial"/>
                <w:b/>
                <w:sz w:val="28"/>
                <w:szCs w:val="28"/>
                <w:lang w:bidi="en-US"/>
              </w:rPr>
              <w:t>制度类别</w:t>
            </w:r>
          </w:p>
        </w:tc>
        <w:tc>
          <w:tcPr>
            <w:tcW w:w="3840" w:type="dxa"/>
            <w:gridSpan w:val="2"/>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rPr>
                <w:rFonts w:hint="eastAsia" w:ascii="仿宋_GB2312" w:hAnsi="宋体" w:eastAsia="仿宋_GB2312" w:cs="Arial"/>
                <w:sz w:val="28"/>
                <w:szCs w:val="28"/>
                <w:lang w:eastAsia="zh-CN" w:bidi="en-US"/>
              </w:rPr>
            </w:pPr>
            <w:r>
              <w:rPr>
                <w:rFonts w:hint="eastAsia" w:ascii="仿宋_GB2312" w:hAnsi="宋体" w:eastAsia="仿宋_GB2312" w:cs="Arial"/>
                <w:sz w:val="28"/>
                <w:szCs w:val="28"/>
                <w:lang w:val="en-US" w:eastAsia="zh-CN" w:bidi="en-US"/>
              </w:rPr>
              <w:t>综合管理类</w:t>
            </w:r>
          </w:p>
        </w:tc>
        <w:tc>
          <w:tcPr>
            <w:tcW w:w="1418" w:type="dxa"/>
            <w:tcBorders>
              <w:top w:val="single" w:color="000000" w:sz="8" w:space="0"/>
              <w:left w:val="single" w:color="000000" w:sz="8"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default" w:ascii="宋体" w:hAnsi="宋体" w:cs="Arial"/>
                <w:b/>
                <w:sz w:val="28"/>
                <w:szCs w:val="28"/>
                <w:lang w:bidi="en-US"/>
              </w:rPr>
            </w:pPr>
            <w:r>
              <w:rPr>
                <w:rFonts w:hint="default" w:ascii="宋体" w:hAnsi="宋体" w:cs="Arial"/>
                <w:b/>
                <w:sz w:val="28"/>
                <w:szCs w:val="28"/>
                <w:lang w:bidi="en-US"/>
              </w:rPr>
              <w:t>生效日期</w:t>
            </w:r>
          </w:p>
        </w:tc>
        <w:tc>
          <w:tcPr>
            <w:tcW w:w="1440" w:type="dxa"/>
            <w:tcBorders>
              <w:top w:val="single" w:color="000000" w:sz="8" w:space="0"/>
              <w:left w:val="single" w:color="000000" w:sz="8" w:space="0"/>
              <w:bottom w:val="single" w:color="000000" w:sz="8" w:space="0"/>
              <w:right w:val="single" w:color="000000" w:sz="12" w:space="0"/>
              <w:tl2br w:val="nil"/>
              <w:tr2bl w:val="nil"/>
            </w:tcBorders>
            <w:noWrap w:val="0"/>
            <w:tcMar>
              <w:top w:w="15" w:type="dxa"/>
              <w:left w:w="50" w:type="dxa"/>
              <w:bottom w:w="0" w:type="dxa"/>
              <w:right w:w="50" w:type="dxa"/>
            </w:tcMar>
            <w:vAlign w:val="center"/>
          </w:tcPr>
          <w:p>
            <w:pPr>
              <w:spacing w:beforeLines="0" w:afterLines="0"/>
              <w:rPr>
                <w:rFonts w:hint="default" w:ascii="宋体" w:hAnsi="宋体" w:cs="Arial"/>
                <w:sz w:val="28"/>
                <w:szCs w:val="28"/>
                <w:lang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02" w:hRule="atLeast"/>
          <w:jc w:val="center"/>
        </w:trPr>
        <w:tc>
          <w:tcPr>
            <w:tcW w:w="2255" w:type="dxa"/>
            <w:tcBorders>
              <w:top w:val="single" w:color="000000" w:sz="8" w:space="0"/>
              <w:left w:val="single" w:color="000000" w:sz="12" w:space="0"/>
              <w:bottom w:val="single" w:color="000000" w:sz="8" w:space="0"/>
              <w:right w:val="single" w:color="000000" w:sz="8" w:space="0"/>
              <w:tl2br w:val="nil"/>
              <w:tr2bl w:val="nil"/>
            </w:tcBorders>
            <w:noWrap w:val="0"/>
            <w:tcMar>
              <w:top w:w="15" w:type="dxa"/>
              <w:left w:w="50" w:type="dxa"/>
              <w:bottom w:w="0" w:type="dxa"/>
              <w:right w:w="50" w:type="dxa"/>
            </w:tcMar>
            <w:vAlign w:val="center"/>
          </w:tcPr>
          <w:p>
            <w:pPr>
              <w:spacing w:beforeLines="0" w:afterLines="0"/>
              <w:jc w:val="center"/>
              <w:rPr>
                <w:rFonts w:hint="eastAsia" w:ascii="仿宋_GB2312" w:hAnsi="宋体" w:eastAsia="仿宋_GB2312" w:cs="Arial"/>
                <w:b/>
                <w:sz w:val="28"/>
                <w:szCs w:val="28"/>
                <w:lang w:bidi="en-US"/>
              </w:rPr>
            </w:pPr>
            <w:r>
              <w:rPr>
                <w:rFonts w:hint="eastAsia" w:ascii="仿宋_GB2312" w:hAnsi="宋体" w:eastAsia="仿宋_GB2312" w:cs="Arial"/>
                <w:b/>
                <w:sz w:val="28"/>
                <w:szCs w:val="28"/>
                <w:lang w:bidi="en-US"/>
              </w:rPr>
              <w:t>涉及的相关制度</w:t>
            </w:r>
          </w:p>
        </w:tc>
        <w:tc>
          <w:tcPr>
            <w:tcW w:w="6698" w:type="dxa"/>
            <w:gridSpan w:val="4"/>
            <w:tcBorders>
              <w:top w:val="single" w:color="000000" w:sz="8" w:space="0"/>
              <w:left w:val="single" w:color="000000" w:sz="8" w:space="0"/>
              <w:bottom w:val="single" w:color="000000" w:sz="8" w:space="0"/>
              <w:right w:val="single" w:color="000000" w:sz="12" w:space="0"/>
              <w:tl2br w:val="nil"/>
              <w:tr2bl w:val="nil"/>
            </w:tcBorders>
            <w:noWrap w:val="0"/>
            <w:tcMar>
              <w:top w:w="15" w:type="dxa"/>
              <w:left w:w="50" w:type="dxa"/>
              <w:bottom w:w="0" w:type="dxa"/>
              <w:right w:w="50" w:type="dxa"/>
            </w:tcMar>
            <w:vAlign w:val="center"/>
          </w:tcPr>
          <w:p>
            <w:pPr>
              <w:spacing w:beforeLines="0" w:afterLines="0"/>
              <w:rPr>
                <w:rFonts w:hint="eastAsia" w:ascii="仿宋_GB2312" w:hAnsi="宋体" w:eastAsia="仿宋_GB2312" w:cs="Arial"/>
                <w:sz w:val="28"/>
                <w:szCs w:val="28"/>
                <w:lang w:bidi="en-US"/>
              </w:rPr>
            </w:pPr>
          </w:p>
        </w:tc>
      </w:tr>
      <w:bookmarkEnd w:id="0"/>
    </w:tbl>
    <w:p>
      <w:pPr>
        <w:numPr>
          <w:ilvl w:val="0"/>
          <w:numId w:val="1"/>
        </w:numPr>
        <w:spacing w:beforeLines="0" w:afterLines="0" w:line="520" w:lineRule="exact"/>
        <w:rPr>
          <w:rFonts w:hint="eastAsia" w:ascii="黑体" w:hAnsi="宋体" w:eastAsia="黑体" w:cs="Arial"/>
          <w:sz w:val="30"/>
          <w:szCs w:val="30"/>
          <w:lang w:bidi="en-US"/>
        </w:rPr>
      </w:pPr>
      <w:r>
        <w:rPr>
          <w:rFonts w:hint="eastAsia" w:ascii="黑体" w:hAnsi="宋体" w:eastAsia="黑体" w:cs="Arial"/>
          <w:sz w:val="30"/>
          <w:szCs w:val="30"/>
          <w:lang w:bidi="en-US"/>
        </w:rPr>
        <w:t>总则</w:t>
      </w:r>
    </w:p>
    <w:p>
      <w:pPr>
        <w:numPr>
          <w:ilvl w:val="1"/>
          <w:numId w:val="2"/>
        </w:numPr>
        <w:spacing w:beforeLines="0" w:afterLines="0" w:line="520" w:lineRule="exact"/>
        <w:rPr>
          <w:rFonts w:hint="eastAsia" w:ascii="仿宋_GB2312" w:hAnsi="宋体" w:eastAsia="仿宋_GB2312" w:cs="Arial"/>
          <w:b/>
          <w:sz w:val="30"/>
          <w:szCs w:val="30"/>
          <w:lang w:bidi="en-US"/>
        </w:rPr>
      </w:pPr>
      <w:r>
        <w:rPr>
          <w:rFonts w:hint="eastAsia" w:ascii="仿宋_GB2312" w:hAnsi="宋体" w:eastAsia="仿宋_GB2312" w:cs="Arial"/>
          <w:b/>
          <w:sz w:val="30"/>
          <w:szCs w:val="30"/>
          <w:lang w:bidi="en-US"/>
        </w:rPr>
        <w:t>目的和依据</w:t>
      </w:r>
    </w:p>
    <w:p>
      <w:pPr>
        <w:widowControl w:val="0"/>
        <w:spacing w:beforeLines="0" w:afterLines="0" w:line="520" w:lineRule="exact"/>
        <w:ind w:firstLine="576"/>
        <w:rPr>
          <w:rFonts w:hint="eastAsia" w:ascii="仿宋_GB2312" w:hAnsi="宋体" w:eastAsia="仿宋_GB2312" w:cs="Arial"/>
          <w:sz w:val="30"/>
          <w:szCs w:val="30"/>
        </w:rPr>
      </w:pPr>
      <w:r>
        <w:rPr>
          <w:rFonts w:hint="eastAsia" w:ascii="仿宋_GB2312" w:hAnsi="仿宋_GB2312" w:eastAsia="仿宋_GB2312"/>
          <w:sz w:val="30"/>
          <w:szCs w:val="24"/>
        </w:rPr>
        <w:t>为全面落实党中央、国务院、集团公司关于推进中央企业信息公开工作的有关要求，保障政府、企业、公民和其他组织等利益相关方依法获取五矿有色金属股份有限公司（以下简称“五矿国际”）相关信息，提高企业透明度，加强公众监督，促进依法治企，依据《中华人民共和国政府信息公开条例》（国务院令第492号，以下简称“条例”）、《企业信息公示暂行条例》（国务院令第654号）、国务院国资委《关于推进中央企业信息公开的指导意见》（国资发〔2016〕315号）、《关于全面推进中央企业信息公开工作的通知》（国资发〔2018〕112号）及《关于推进集团公司信息公开全覆盖有关工作的通知》（中国五矿办发〔2021〕174号）等有关规定要求，结合五矿国际实际，制定本办法。</w:t>
      </w:r>
    </w:p>
    <w:p>
      <w:pPr>
        <w:numPr>
          <w:ilvl w:val="1"/>
          <w:numId w:val="2"/>
        </w:numPr>
        <w:spacing w:beforeLines="0" w:afterLines="0" w:line="520" w:lineRule="exact"/>
        <w:rPr>
          <w:rFonts w:hint="eastAsia" w:ascii="仿宋_GB2312" w:hAnsi="宋体" w:eastAsia="仿宋_GB2312" w:cs="Arial"/>
          <w:b/>
          <w:sz w:val="30"/>
          <w:szCs w:val="30"/>
          <w:lang w:bidi="en-US"/>
        </w:rPr>
      </w:pPr>
      <w:r>
        <w:rPr>
          <w:rFonts w:hint="eastAsia" w:ascii="仿宋_GB2312" w:hAnsi="宋体" w:eastAsia="仿宋_GB2312" w:cs="Arial"/>
          <w:b/>
          <w:sz w:val="30"/>
          <w:szCs w:val="30"/>
          <w:lang w:bidi="en-US"/>
        </w:rPr>
        <w:t>适用范围</w:t>
      </w:r>
    </w:p>
    <w:p>
      <w:pPr>
        <w:spacing w:beforeLines="0" w:afterLines="0" w:line="560" w:lineRule="exact"/>
        <w:ind w:firstLine="600" w:firstLineChars="200"/>
        <w:rPr>
          <w:rFonts w:hint="eastAsia" w:ascii="仿宋_GB2312" w:hAnsi="宋体" w:eastAsia="仿宋_GB2312" w:cs="Arial"/>
          <w:sz w:val="30"/>
          <w:szCs w:val="30"/>
        </w:rPr>
      </w:pPr>
      <w:r>
        <w:rPr>
          <w:rFonts w:hint="eastAsia" w:ascii="仿宋_GB2312" w:hAnsi="仿宋_GB2312" w:eastAsia="仿宋_GB2312"/>
          <w:sz w:val="30"/>
          <w:szCs w:val="24"/>
        </w:rPr>
        <w:t>本办法适用于五矿国际及所属需开展信息公开工作的下级企业，在履行国有资产保值增值等职责过程中，依据法律、法规和国家有关规定，向利益相关方和组织公开的企业相关信息。</w:t>
      </w:r>
    </w:p>
    <w:p>
      <w:pPr>
        <w:numPr>
          <w:ilvl w:val="1"/>
          <w:numId w:val="2"/>
        </w:numPr>
        <w:spacing w:beforeLines="0" w:afterLines="0" w:line="520" w:lineRule="exact"/>
        <w:rPr>
          <w:rFonts w:hint="eastAsia" w:ascii="仿宋_GB2312" w:hAnsi="宋体" w:eastAsia="仿宋_GB2312" w:cs="Arial"/>
          <w:b/>
          <w:sz w:val="30"/>
          <w:szCs w:val="30"/>
          <w:lang w:bidi="en-US"/>
        </w:rPr>
      </w:pPr>
      <w:r>
        <w:rPr>
          <w:rFonts w:hint="eastAsia" w:ascii="仿宋_GB2312" w:hAnsi="宋体" w:eastAsia="仿宋_GB2312" w:cs="Arial"/>
          <w:b/>
          <w:sz w:val="30"/>
          <w:szCs w:val="30"/>
          <w:lang w:bidi="en-US"/>
        </w:rPr>
        <w:t>管理原则</w:t>
      </w:r>
    </w:p>
    <w:p>
      <w:pPr>
        <w:pStyle w:val="3"/>
        <w:spacing w:beforeLines="0" w:afterLines="0" w:line="560" w:lineRule="exact"/>
        <w:ind w:firstLine="600" w:firstLineChars="200"/>
        <w:jc w:val="both"/>
        <w:rPr>
          <w:rFonts w:hint="eastAsia" w:ascii="仿宋_GB2312" w:hAnsi="宋体" w:eastAsia="仿宋_GB2312" w:cs="Arial"/>
          <w:sz w:val="30"/>
          <w:szCs w:val="30"/>
        </w:rPr>
      </w:pPr>
      <w:r>
        <w:rPr>
          <w:rFonts w:hint="eastAsia" w:ascii="仿宋_GB2312" w:hAnsi="仿宋_GB2312" w:eastAsia="仿宋_GB2312"/>
          <w:sz w:val="30"/>
          <w:szCs w:val="24"/>
        </w:rPr>
        <w:t>五矿国际信息公开工作坚持依法、公正、公平、准确、及时、便捷的原则。公开的信息不得危及国家安全、公共安全、经济安全和社会稳定，不得泄露国家秘密，不得损害企业合法权益和商业秘密。五矿国际发布信息涉及其他企业或者社会机构的，应当与有关部门或者企业及时沟通、确认。</w:t>
      </w:r>
    </w:p>
    <w:p>
      <w:pPr>
        <w:numPr>
          <w:ilvl w:val="1"/>
          <w:numId w:val="2"/>
        </w:numPr>
        <w:spacing w:beforeLines="0" w:afterLines="0" w:line="520" w:lineRule="exact"/>
        <w:rPr>
          <w:rFonts w:hint="eastAsia" w:ascii="仿宋_GB2312" w:hAnsi="宋体" w:eastAsia="仿宋_GB2312" w:cs="Arial"/>
          <w:b/>
          <w:sz w:val="30"/>
          <w:szCs w:val="30"/>
          <w:lang w:bidi="en-US"/>
        </w:rPr>
      </w:pPr>
      <w:r>
        <w:rPr>
          <w:rFonts w:hint="eastAsia" w:ascii="仿宋_GB2312" w:hAnsi="宋体" w:eastAsia="仿宋_GB2312" w:cs="Arial"/>
          <w:b/>
          <w:sz w:val="30"/>
          <w:szCs w:val="30"/>
          <w:lang w:bidi="en-US"/>
        </w:rPr>
        <w:t>术语定义</w:t>
      </w:r>
    </w:p>
    <w:p>
      <w:pPr>
        <w:widowControl w:val="0"/>
        <w:spacing w:beforeLines="0" w:afterLines="0" w:line="520" w:lineRule="exact"/>
        <w:ind w:firstLine="576"/>
        <w:rPr>
          <w:rFonts w:hint="eastAsia" w:ascii="仿宋_GB2312" w:hAnsi="宋体" w:eastAsia="仿宋_GB2312" w:cs="Arial"/>
          <w:sz w:val="30"/>
          <w:szCs w:val="30"/>
        </w:rPr>
      </w:pPr>
      <w:r>
        <w:rPr>
          <w:rFonts w:hint="eastAsia" w:ascii="仿宋_GB2312" w:hAnsi="仿宋_GB2312" w:eastAsia="仿宋_GB2312"/>
          <w:sz w:val="30"/>
          <w:szCs w:val="24"/>
        </w:rPr>
        <w:t>本办法所称“信息”，是指五矿国际及所属需开展信息公开工作的下级企业，在履行国有资产保值增值职责的过程中，公开发布的以文字、图片、图表、音频、视频等形式记录或保存的信息。</w:t>
      </w:r>
    </w:p>
    <w:p>
      <w:pPr>
        <w:numPr>
          <w:ilvl w:val="0"/>
          <w:numId w:val="1"/>
        </w:numPr>
        <w:spacing w:beforeLines="0" w:afterLines="0" w:line="520" w:lineRule="exact"/>
        <w:ind w:left="486" w:hanging="486" w:hangingChars="162"/>
        <w:rPr>
          <w:rFonts w:hint="eastAsia" w:ascii="黑体" w:hAnsi="宋体" w:eastAsia="黑体" w:cs="Arial"/>
          <w:sz w:val="30"/>
          <w:szCs w:val="30"/>
          <w:lang w:bidi="en-US"/>
        </w:rPr>
      </w:pPr>
      <w:r>
        <w:rPr>
          <w:rFonts w:hint="eastAsia" w:ascii="黑体" w:hAnsi="宋体" w:eastAsia="黑体" w:cs="Arial"/>
          <w:sz w:val="30"/>
          <w:szCs w:val="30"/>
          <w:lang w:bidi="en-US"/>
        </w:rPr>
        <w:t xml:space="preserve">组织机构与职责 </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 xml:space="preserve">2.1. </w:t>
      </w:r>
      <w:r>
        <w:rPr>
          <w:rFonts w:hint="eastAsia" w:ascii="仿宋_GB2312" w:hAnsi="仿宋_GB2312" w:eastAsia="仿宋_GB2312"/>
          <w:sz w:val="30"/>
          <w:szCs w:val="24"/>
        </w:rPr>
        <w:t>信息公开工作小组由五矿国际总经理办公室、风险管理部、党群工作部、信息管理部组成。</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2.1.1.五矿国际总经理办公室负责建立健全五矿国际信息公开工作机制和体系，制定修订五矿国际信息公开制度，推进、指导、协调五矿国际及所属需开展信息公开工作的下级企业开展信息公开工作，并负责在官网信息公开专栏最终发布已审定信息。</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2.1.2.党群工作部负责五矿国际新闻类信息公开的审定工作。五矿国际常规新闻宣传工作不在信息公开工作范畴内，五矿国际常规新闻宣传工作按照已有的信息审核渠道和发布途径执行。</w:t>
      </w:r>
    </w:p>
    <w:p>
      <w:pPr>
        <w:spacing w:beforeLines="0" w:afterLines="0" w:line="560" w:lineRule="exact"/>
        <w:rPr>
          <w:rFonts w:hint="eastAsia" w:ascii="仿宋_GB2312" w:hAnsi="仿宋_GB2312" w:eastAsia="仿宋_GB2312"/>
          <w:sz w:val="30"/>
          <w:szCs w:val="24"/>
        </w:rPr>
      </w:pPr>
      <w:r>
        <w:rPr>
          <w:rFonts w:hint="eastAsia" w:ascii="仿宋_GB2312" w:hAnsi="仿宋_GB2312" w:eastAsia="仿宋_GB2312"/>
          <w:sz w:val="30"/>
          <w:szCs w:val="24"/>
          <w:lang w:val="en-US" w:eastAsia="zh-CN"/>
        </w:rPr>
        <w:t>2.1.3.</w:t>
      </w:r>
      <w:r>
        <w:rPr>
          <w:rFonts w:hint="eastAsia" w:ascii="仿宋_GB2312" w:hAnsi="仿宋_GB2312" w:eastAsia="仿宋_GB2312"/>
          <w:sz w:val="30"/>
          <w:szCs w:val="24"/>
        </w:rPr>
        <w:t>信息管理部负责五矿国际官方网站信息公开专栏的整体技术设计和和运营保障。</w:t>
      </w:r>
    </w:p>
    <w:p>
      <w:pPr>
        <w:spacing w:beforeLines="0" w:afterLines="0" w:line="560" w:lineRule="exact"/>
        <w:rPr>
          <w:rFonts w:hint="eastAsia" w:ascii="仿宋_GB2312" w:hAnsi="仿宋_GB2312" w:eastAsia="仿宋_GB2312"/>
          <w:sz w:val="30"/>
          <w:szCs w:val="24"/>
        </w:rPr>
      </w:pPr>
      <w:r>
        <w:rPr>
          <w:rFonts w:hint="eastAsia" w:ascii="仿宋_GB2312" w:hAnsi="仿宋_GB2312" w:eastAsia="仿宋_GB2312"/>
          <w:sz w:val="30"/>
          <w:szCs w:val="24"/>
          <w:lang w:val="en-US" w:eastAsia="zh-CN"/>
        </w:rPr>
        <w:t>2.1.4.风险管理部</w:t>
      </w:r>
      <w:r>
        <w:rPr>
          <w:rFonts w:hint="eastAsia" w:ascii="仿宋_GB2312" w:hAnsi="仿宋_GB2312" w:eastAsia="仿宋_GB2312"/>
          <w:sz w:val="30"/>
          <w:szCs w:val="24"/>
        </w:rPr>
        <w:t>负责</w:t>
      </w:r>
      <w:r>
        <w:rPr>
          <w:rFonts w:hint="eastAsia" w:ascii="仿宋_GB2312" w:hAnsi="仿宋_GB2312" w:eastAsia="仿宋_GB2312"/>
          <w:sz w:val="30"/>
          <w:szCs w:val="24"/>
          <w:lang w:val="en-US" w:eastAsia="zh-CN"/>
        </w:rPr>
        <w:t>五矿国际</w:t>
      </w:r>
      <w:r>
        <w:rPr>
          <w:rFonts w:hint="eastAsia" w:ascii="仿宋_GB2312" w:hAnsi="仿宋_GB2312" w:eastAsia="仿宋_GB2312"/>
          <w:sz w:val="30"/>
          <w:szCs w:val="24"/>
        </w:rPr>
        <w:t>信息公开的合规性审核工作，并为信息公开工作提供法律支持与服务。</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 xml:space="preserve">2.2. </w:t>
      </w:r>
      <w:r>
        <w:rPr>
          <w:rFonts w:hint="eastAsia" w:ascii="仿宋_GB2312" w:hAnsi="仿宋_GB2312" w:eastAsia="仿宋_GB2312"/>
          <w:sz w:val="30"/>
          <w:szCs w:val="24"/>
        </w:rPr>
        <w:t>五矿国际各职能部门、各业务单位为信息拥有主体，负责提供、审核职责范围内的相关信息。信息拥有主体应当确定至少一名工作人员为信息公开工作联络人，具体负责本单位信息公开工作的开展、协调和落实，解决和反映信息公开工作遇到的问题。信息公开工作联络人名单应报总经理办公室备案，联络人发生变动的，应于5个工作日内将新联络人名单报备总经理办公室。</w:t>
      </w:r>
    </w:p>
    <w:p>
      <w:pPr>
        <w:numPr>
          <w:ilvl w:val="0"/>
          <w:numId w:val="1"/>
        </w:numPr>
        <w:spacing w:beforeLines="0" w:afterLines="0" w:line="520" w:lineRule="exact"/>
        <w:ind w:left="486" w:hanging="486" w:hangingChars="162"/>
        <w:rPr>
          <w:rFonts w:hint="eastAsia" w:ascii="黑体" w:hAnsi="宋体" w:eastAsia="黑体" w:cs="Arial"/>
          <w:sz w:val="30"/>
          <w:szCs w:val="30"/>
          <w:lang w:bidi="en-US"/>
        </w:rPr>
      </w:pPr>
      <w:r>
        <w:rPr>
          <w:rFonts w:hint="eastAsia" w:ascii="黑体" w:hAnsi="宋体" w:eastAsia="黑体" w:cs="Arial"/>
          <w:sz w:val="30"/>
          <w:szCs w:val="30"/>
          <w:lang w:val="en-US" w:eastAsia="zh-CN" w:bidi="en-US"/>
        </w:rPr>
        <w:t>信息公开范围</w:t>
      </w:r>
    </w:p>
    <w:p>
      <w:pPr>
        <w:pStyle w:val="3"/>
        <w:numPr>
          <w:ilvl w:val="1"/>
          <w:numId w:val="1"/>
        </w:numPr>
        <w:spacing w:beforeLines="0" w:afterLines="0" w:line="560" w:lineRule="exact"/>
        <w:jc w:val="both"/>
        <w:rPr>
          <w:rFonts w:hint="eastAsia" w:ascii="仿宋_GB2312" w:hAnsi="仿宋_GB2312" w:eastAsia="仿宋_GB2312"/>
          <w:b/>
          <w:sz w:val="30"/>
          <w:szCs w:val="24"/>
        </w:rPr>
      </w:pPr>
      <w:r>
        <w:rPr>
          <w:rFonts w:hint="eastAsia" w:ascii="仿宋_GB2312" w:hAnsi="仿宋_GB2312" w:eastAsia="仿宋_GB2312"/>
          <w:b/>
          <w:sz w:val="30"/>
          <w:szCs w:val="24"/>
        </w:rPr>
        <w:t>五矿国际公开的信息内容，重点包括以下方面：</w:t>
      </w:r>
    </w:p>
    <w:p>
      <w:pPr>
        <w:pStyle w:val="3"/>
        <w:numPr>
          <w:ilvl w:val="0"/>
          <w:numId w:val="0"/>
        </w:numPr>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3.1.1.企业基本信息：五矿国际历史沿革、工商注册登记信息等；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3.1.2.公司治理信息：五矿国际治理及管理结构、五矿国际各治理结构中主要成员信息、五矿国际重要人事变动，及按上级主管部门要求等；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3.1.3.重要财务信息：五矿国际关键财务数据（资产总额、营业总收入、利润总额、净利润等），财务会计报告，审计报告摘要等；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3.1.4.深化改革事项：重大改革信息，重大改制重组结果等；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3.1.5.产权交易信息：通过产权市场转让企业产权和企业增资等信息等；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3.1.6.重大问题整改：有关部门依法要求公开的监督检查问题整改情况等；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3.1.7.突发事件处置：重大突发事件事态发展和应急处置情况、重大舆情回应等；</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3.1.8.履行社会责任：定期公布可持续发展报告（含社会责任内容）；</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3.1.9.其他公开信息：其他依照法律法规应当主动公开的信息。</w:t>
      </w:r>
    </w:p>
    <w:p>
      <w:pPr>
        <w:pStyle w:val="3"/>
        <w:spacing w:beforeLines="0" w:afterLines="0" w:line="560" w:lineRule="exact"/>
        <w:jc w:val="both"/>
        <w:rPr>
          <w:rFonts w:hint="eastAsia" w:ascii="仿宋_GB2312" w:hAnsi="仿宋_GB2312" w:eastAsia="仿宋_GB2312"/>
          <w:b/>
          <w:sz w:val="30"/>
          <w:szCs w:val="24"/>
        </w:rPr>
      </w:pPr>
      <w:r>
        <w:rPr>
          <w:rFonts w:hint="eastAsia" w:ascii="仿宋_GB2312" w:hAnsi="仿宋_GB2312" w:eastAsia="仿宋_GB2312"/>
          <w:b/>
          <w:sz w:val="30"/>
          <w:szCs w:val="24"/>
        </w:rPr>
        <w:t>3.2. 下列信息不予公开：</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3.2.1.涉及国家秘密的信息；涉及商业秘密、个人隐私的信息。</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3.2.2.公开后可能会影响检查、调查、取证等执法活动的信息。</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3.2.3.其他法律、行政法规规定不予公开的信息。</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3.2.4.五矿国际信息公开工作小组认定的可能对他人隐私和名誉构成侵害、对相关人员合法权益造成损害、对企业及社会的正常秩序带来影响的信息。</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 xml:space="preserve">3.3. </w:t>
      </w:r>
      <w:r>
        <w:rPr>
          <w:rFonts w:hint="eastAsia" w:ascii="仿宋_GB2312" w:hAnsi="仿宋_GB2312" w:eastAsia="仿宋_GB2312"/>
          <w:sz w:val="30"/>
          <w:szCs w:val="24"/>
        </w:rPr>
        <w:t>拟发布的信息属于下列情形之一的，应当与相关机构进行沟通、确认，保证发布的信息准确一致：</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3.3.1.为保障上市公司信息披露合规性，由五矿国际各职能部门、各业务单位提交的、涉及上市公司体系内资产的拟公开信息，应当与该上市公司确认后公开；</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3.3.2.为保障资本运作项目披露合规性，如突发事件置等公开内容涉及资本运作项目标的企业信息，应提前与五矿国际投资开发部沟通确认；</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3.3.3.五矿国际联合其他机构发文；</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3.3.4.其他机构联合五矿国际发文；</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3.3.5.拟发布的信息依照国家有关规定，需要批准的，未经批准不得发布；需征得有关机构同意的，未经同意不得发布。</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 xml:space="preserve">3.4. </w:t>
      </w:r>
      <w:r>
        <w:rPr>
          <w:rFonts w:hint="eastAsia" w:ascii="仿宋_GB2312" w:hAnsi="仿宋_GB2312" w:eastAsia="仿宋_GB2312"/>
          <w:sz w:val="30"/>
          <w:szCs w:val="24"/>
        </w:rPr>
        <w:t>五矿国际及所属需开展信息公开工作的下级企业发现影响或者可能影响社会稳定、扰乱社会管理秩序的虚假或者不完整信息的，应当在职责范围内及时发布准确的信息予以澄清。</w:t>
      </w:r>
    </w:p>
    <w:p>
      <w:pPr>
        <w:pStyle w:val="3"/>
        <w:spacing w:beforeLines="0" w:afterLines="0" w:line="560" w:lineRule="exact"/>
        <w:jc w:val="both"/>
        <w:rPr>
          <w:rStyle w:val="6"/>
          <w:rFonts w:hint="eastAsia" w:ascii="黑体" w:hAnsi="黑体" w:eastAsia="黑体"/>
          <w:b w:val="0"/>
          <w:sz w:val="30"/>
          <w:szCs w:val="24"/>
        </w:rPr>
      </w:pPr>
      <w:r>
        <w:rPr>
          <w:rFonts w:hint="eastAsia" w:ascii="黑体" w:hAnsi="黑体" w:eastAsia="黑体" w:cs="黑体"/>
          <w:sz w:val="30"/>
          <w:szCs w:val="30"/>
        </w:rPr>
        <w:t xml:space="preserve">4. </w:t>
      </w:r>
      <w:r>
        <w:rPr>
          <w:rStyle w:val="6"/>
          <w:rFonts w:hint="eastAsia" w:ascii="黑体" w:hAnsi="黑体" w:eastAsia="黑体"/>
          <w:b w:val="0"/>
          <w:sz w:val="30"/>
          <w:szCs w:val="24"/>
        </w:rPr>
        <w:t>公开的方式和程序</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4.1.</w:t>
      </w:r>
      <w:r>
        <w:rPr>
          <w:rFonts w:hint="eastAsia" w:ascii="仿宋_GB2312" w:hAnsi="仿宋_GB2312" w:eastAsia="仿宋_GB2312"/>
          <w:sz w:val="30"/>
          <w:szCs w:val="24"/>
        </w:rPr>
        <w:t>五矿国际官方网站是五矿国际信息公开的主要载体，设置信息公开专栏对信息公开的法定依据、信息范围、公开形式、联络方式等进行公示。</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4.2.</w:t>
      </w:r>
      <w:r>
        <w:rPr>
          <w:rFonts w:hint="eastAsia" w:ascii="仿宋_GB2312" w:hAnsi="仿宋_GB2312" w:eastAsia="仿宋_GB2312"/>
          <w:sz w:val="30"/>
          <w:szCs w:val="24"/>
        </w:rPr>
        <w:t>五矿国际官方网站集中发布信息公开范围内的信息，其他需要公开的信息还可通过如下方式进行公开：</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4.2.1.通过国家企业信用信息公示系统进行发布；</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4.2.2.五矿国际官方新媒体（微信公众号等）平台发布企业重大信息及业务动态；</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4.2.3.报刊、杂志等根据需要公开发布五矿国际相关信息。</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b/>
          <w:sz w:val="30"/>
          <w:szCs w:val="24"/>
        </w:rPr>
        <w:t>4.3.</w:t>
      </w:r>
      <w:r>
        <w:rPr>
          <w:rFonts w:hint="eastAsia" w:ascii="仿宋_GB2312" w:hAnsi="仿宋_GB2312" w:eastAsia="仿宋_GB2312"/>
          <w:sz w:val="30"/>
          <w:szCs w:val="24"/>
        </w:rPr>
        <w:t>信息公开遵循“谁形成谁公开，谁公开谁负责”的原则，各信息拥有主体是确定信息是否公开的主体。对本部门、本单位拥有的信息，按以下规定履行公开程序：</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4.3.1.各信息拥有主体依照相关法律、法规、规范性文件及本办法等相关规定，在起草涉及信息发布的文件材料时应标明公开属性（公开、不公开）。</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4.3.2.信息拥有主体对公开属性进行审核，并报请负责人签字确认。对送五矿国际之外机构会签的信息，各起草部门和单位须请会签部门提出是否公开的意见。涉及五矿国际之外部门和单位的，应事先沟通一致，重大信息应报五矿国际主要领导批准。</w:t>
      </w:r>
    </w:p>
    <w:p>
      <w:pPr>
        <w:spacing w:beforeLines="0" w:afterLines="0" w:line="560" w:lineRule="exact"/>
        <w:rPr>
          <w:rFonts w:hint="eastAsia" w:ascii="仿宋_GB2312" w:hAnsi="仿宋_GB2312" w:eastAsia="仿宋_GB2312"/>
          <w:sz w:val="30"/>
          <w:szCs w:val="24"/>
        </w:rPr>
      </w:pPr>
      <w:r>
        <w:rPr>
          <w:rFonts w:hint="eastAsia" w:ascii="仿宋_GB2312" w:hAnsi="仿宋_GB2312" w:eastAsia="仿宋_GB2312"/>
          <w:sz w:val="30"/>
          <w:szCs w:val="24"/>
          <w:lang w:val="en-US" w:eastAsia="zh-CN"/>
        </w:rPr>
        <w:t>4.3.3.</w:t>
      </w:r>
      <w:r>
        <w:rPr>
          <w:rFonts w:hint="eastAsia" w:ascii="仿宋_GB2312" w:hAnsi="仿宋_GB2312" w:eastAsia="仿宋_GB2312"/>
          <w:sz w:val="30"/>
          <w:szCs w:val="24"/>
        </w:rPr>
        <w:t>信息拥有主体对信息一致性、风险性、保密性进行审核，</w:t>
      </w:r>
      <w:r>
        <w:rPr>
          <w:rFonts w:hint="eastAsia" w:ascii="仿宋_GB2312" w:hAnsi="仿宋_GB2312" w:eastAsia="仿宋_GB2312"/>
          <w:sz w:val="30"/>
          <w:szCs w:val="24"/>
          <w:lang w:val="en-US" w:eastAsia="zh-CN"/>
        </w:rPr>
        <w:t>在系统内提交信息公开申请单</w:t>
      </w:r>
      <w:r>
        <w:rPr>
          <w:rFonts w:hint="eastAsia" w:ascii="仿宋_GB2312" w:hAnsi="仿宋_GB2312" w:eastAsia="仿宋_GB2312"/>
          <w:sz w:val="30"/>
          <w:szCs w:val="24"/>
        </w:rPr>
        <w:t>，由部门负责人确认同意后流转至下一环节。</w:t>
      </w:r>
    </w:p>
    <w:p>
      <w:pPr>
        <w:spacing w:beforeLines="0" w:afterLines="0" w:line="560" w:lineRule="exact"/>
        <w:ind w:firstLine="600" w:firstLineChars="200"/>
        <w:rPr>
          <w:rFonts w:hint="eastAsia" w:ascii="仿宋_GB2312" w:hAnsi="仿宋_GB2312" w:eastAsia="仿宋_GB2312"/>
          <w:sz w:val="30"/>
          <w:szCs w:val="24"/>
        </w:rPr>
      </w:pPr>
      <w:r>
        <w:rPr>
          <w:rFonts w:hint="eastAsia" w:ascii="仿宋_GB2312" w:hAnsi="仿宋_GB2312" w:eastAsia="仿宋_GB2312"/>
          <w:sz w:val="30"/>
          <w:szCs w:val="24"/>
        </w:rPr>
        <w:t>其中，一致性审核即保障通过信息公开渠道公开的信息须与向利益相关方和组织已公开的企业相关信息一致。风险性审核即需要在公开前排除涉盈利预测、上市公司敏感信息、未决诉讼案件</w:t>
      </w:r>
      <w:r>
        <w:rPr>
          <w:rFonts w:hint="eastAsia" w:ascii="仿宋_GB2312" w:hAnsi="仿宋_GB2312" w:eastAsia="仿宋_GB2312"/>
          <w:sz w:val="30"/>
          <w:szCs w:val="24"/>
          <w:lang w:eastAsia="zh-CN"/>
        </w:rPr>
        <w:t>及取得与公开过程侵犯第三方合法权益</w:t>
      </w:r>
      <w:r>
        <w:rPr>
          <w:rFonts w:hint="eastAsia" w:ascii="仿宋_GB2312" w:hAnsi="仿宋_GB2312" w:eastAsia="仿宋_GB2312"/>
          <w:sz w:val="30"/>
          <w:szCs w:val="24"/>
        </w:rPr>
        <w:t>等可能对公司产生不利影响的信息披露风险。保密性审核为按照《中华人民共和国保守国家秘密法》《集团公司保密管理制度》</w:t>
      </w:r>
      <w:r>
        <w:rPr>
          <w:rFonts w:hint="eastAsia" w:ascii="仿宋_GB2312" w:hAnsi="仿宋_GB2312" w:eastAsia="仿宋_GB2312"/>
          <w:sz w:val="30"/>
          <w:szCs w:val="24"/>
          <w:lang w:eastAsia="zh-CN"/>
        </w:rPr>
        <w:t>《</w:t>
      </w:r>
      <w:r>
        <w:rPr>
          <w:rFonts w:hint="eastAsia" w:ascii="仿宋_GB2312" w:hAnsi="仿宋_GB2312" w:eastAsia="仿宋_GB2312"/>
          <w:sz w:val="30"/>
          <w:szCs w:val="24"/>
          <w:lang w:val="en-US" w:eastAsia="zh-CN"/>
        </w:rPr>
        <w:t>五矿有色金属股份有限公司商业秘密管理办法</w:t>
      </w:r>
      <w:r>
        <w:rPr>
          <w:rFonts w:hint="eastAsia" w:ascii="仿宋_GB2312" w:hAnsi="仿宋_GB2312" w:eastAsia="仿宋_GB2312"/>
          <w:sz w:val="30"/>
          <w:szCs w:val="24"/>
          <w:lang w:eastAsia="zh-CN"/>
        </w:rPr>
        <w:t>》</w:t>
      </w:r>
      <w:r>
        <w:rPr>
          <w:rFonts w:hint="eastAsia" w:ascii="仿宋_GB2312" w:hAnsi="仿宋_GB2312" w:eastAsia="仿宋_GB2312"/>
          <w:sz w:val="30"/>
          <w:szCs w:val="24"/>
        </w:rPr>
        <w:t>等相关规定对拟公开信息是否涉及国家秘密</w:t>
      </w:r>
      <w:r>
        <w:rPr>
          <w:rFonts w:hint="eastAsia" w:ascii="仿宋_GB2312" w:hAnsi="仿宋_GB2312" w:eastAsia="仿宋_GB2312"/>
          <w:sz w:val="30"/>
          <w:szCs w:val="24"/>
          <w:lang w:eastAsia="zh-CN"/>
        </w:rPr>
        <w:t>、</w:t>
      </w:r>
      <w:r>
        <w:rPr>
          <w:rFonts w:hint="eastAsia" w:ascii="仿宋_GB2312" w:hAnsi="仿宋_GB2312" w:eastAsia="仿宋_GB2312"/>
          <w:sz w:val="30"/>
          <w:szCs w:val="24"/>
        </w:rPr>
        <w:t>集团公司商业秘密</w:t>
      </w:r>
      <w:r>
        <w:rPr>
          <w:rFonts w:hint="eastAsia" w:ascii="仿宋_GB2312" w:hAnsi="仿宋_GB2312" w:eastAsia="仿宋_GB2312"/>
          <w:sz w:val="30"/>
          <w:szCs w:val="24"/>
          <w:lang w:eastAsia="zh-CN"/>
        </w:rPr>
        <w:t>、</w:t>
      </w:r>
      <w:r>
        <w:rPr>
          <w:rFonts w:hint="eastAsia" w:ascii="仿宋_GB2312" w:hAnsi="仿宋_GB2312" w:eastAsia="仿宋_GB2312"/>
          <w:sz w:val="30"/>
          <w:szCs w:val="24"/>
          <w:lang w:val="en-US" w:eastAsia="zh-CN"/>
        </w:rPr>
        <w:t>五矿国际商业秘密</w:t>
      </w:r>
      <w:r>
        <w:rPr>
          <w:rFonts w:hint="eastAsia" w:ascii="仿宋_GB2312" w:hAnsi="仿宋_GB2312" w:eastAsia="仿宋_GB2312"/>
          <w:sz w:val="30"/>
          <w:szCs w:val="24"/>
        </w:rPr>
        <w:t>进行审查。</w:t>
      </w:r>
    </w:p>
    <w:p>
      <w:pPr>
        <w:pStyle w:val="3"/>
        <w:spacing w:beforeLines="0" w:afterLines="0" w:line="560" w:lineRule="exact"/>
        <w:ind w:firstLine="600" w:firstLineChars="200"/>
        <w:jc w:val="both"/>
        <w:rPr>
          <w:rFonts w:hint="eastAsia" w:ascii="仿宋_GB2312" w:hAnsi="仿宋_GB2312" w:eastAsia="仿宋_GB2312"/>
          <w:sz w:val="30"/>
          <w:szCs w:val="24"/>
        </w:rPr>
      </w:pPr>
      <w:r>
        <w:rPr>
          <w:rFonts w:hint="eastAsia" w:ascii="仿宋_GB2312" w:hAnsi="仿宋_GB2312" w:eastAsia="仿宋_GB2312"/>
          <w:sz w:val="30"/>
          <w:szCs w:val="24"/>
        </w:rPr>
        <w:t>公开信息不得涉及标注密级的国家秘密信息，标注五矿核心商秘、普通商秘的信息，标注“内部资料”的信息，国家安全、社会政治、经济稳定和五矿国际重大任务、重要项目等敏感信息，且公开该信息不得违反与相关方达成的保密协议或条款的约定。</w:t>
      </w:r>
    </w:p>
    <w:p>
      <w:pPr>
        <w:spacing w:beforeLines="0" w:afterLines="0" w:line="560" w:lineRule="exact"/>
        <w:ind w:firstLine="600" w:firstLineChars="200"/>
        <w:jc w:val="left"/>
        <w:rPr>
          <w:rFonts w:hint="eastAsia" w:ascii="仿宋_GB2312" w:hAnsi="仿宋_GB2312" w:eastAsia="仿宋_GB2312"/>
          <w:sz w:val="30"/>
          <w:szCs w:val="24"/>
        </w:rPr>
      </w:pPr>
      <w:r>
        <w:rPr>
          <w:rFonts w:hint="eastAsia" w:ascii="仿宋_GB2312" w:hAnsi="仿宋_GB2312" w:eastAsia="仿宋_GB2312"/>
          <w:sz w:val="30"/>
          <w:szCs w:val="24"/>
          <w:lang w:val="en-US" w:eastAsia="zh-CN"/>
        </w:rPr>
        <w:t>五矿国际风险管理部先对公开</w:t>
      </w:r>
      <w:r>
        <w:rPr>
          <w:rFonts w:hint="eastAsia" w:ascii="仿宋_GB2312" w:hAnsi="仿宋_GB2312" w:eastAsia="仿宋_GB2312"/>
          <w:sz w:val="30"/>
          <w:szCs w:val="24"/>
        </w:rPr>
        <w:t>信息</w:t>
      </w:r>
      <w:r>
        <w:rPr>
          <w:rFonts w:hint="eastAsia" w:ascii="仿宋_GB2312" w:hAnsi="仿宋_GB2312" w:eastAsia="仿宋_GB2312"/>
          <w:sz w:val="30"/>
          <w:szCs w:val="24"/>
          <w:lang w:val="en-US" w:eastAsia="zh-CN"/>
        </w:rPr>
        <w:t>进行</w:t>
      </w:r>
      <w:r>
        <w:rPr>
          <w:rFonts w:hint="eastAsia" w:ascii="仿宋_GB2312" w:hAnsi="仿宋_GB2312" w:eastAsia="仿宋_GB2312"/>
          <w:sz w:val="30"/>
          <w:szCs w:val="24"/>
        </w:rPr>
        <w:t>合规性审核，</w:t>
      </w:r>
      <w:r>
        <w:rPr>
          <w:rFonts w:hint="eastAsia" w:ascii="仿宋_GB2312" w:hAnsi="仿宋_GB2312" w:eastAsia="仿宋_GB2312"/>
          <w:sz w:val="30"/>
          <w:szCs w:val="24"/>
          <w:lang w:val="en-US" w:eastAsia="zh-CN"/>
        </w:rPr>
        <w:t>由副总法律顾问确认同意后</w:t>
      </w:r>
      <w:r>
        <w:rPr>
          <w:rFonts w:hint="eastAsia" w:ascii="仿宋_GB2312" w:hAnsi="仿宋_GB2312" w:eastAsia="仿宋_GB2312"/>
          <w:sz w:val="30"/>
          <w:szCs w:val="24"/>
        </w:rPr>
        <w:t>流转至下一环节</w:t>
      </w:r>
      <w:r>
        <w:rPr>
          <w:rFonts w:hint="eastAsia" w:ascii="仿宋_GB2312" w:hAnsi="仿宋_GB2312" w:eastAsia="仿宋_GB2312"/>
          <w:sz w:val="30"/>
          <w:szCs w:val="24"/>
          <w:lang w:eastAsia="zh-CN"/>
        </w:rPr>
        <w:t>；</w:t>
      </w:r>
      <w:r>
        <w:rPr>
          <w:rFonts w:hint="eastAsia" w:ascii="仿宋_GB2312" w:hAnsi="仿宋_GB2312" w:eastAsia="仿宋_GB2312"/>
          <w:sz w:val="30"/>
          <w:szCs w:val="24"/>
        </w:rPr>
        <w:t>总经理办公室完成形式性审核，办公室主任确认同意后流转至下一环节；分管总经理办公室的公司领导</w:t>
      </w:r>
      <w:r>
        <w:rPr>
          <w:rFonts w:hint="eastAsia" w:ascii="仿宋_GB2312" w:hAnsi="仿宋_GB2312" w:eastAsia="仿宋_GB2312"/>
          <w:sz w:val="30"/>
          <w:szCs w:val="24"/>
          <w:lang w:val="en-US" w:eastAsia="zh-CN"/>
        </w:rPr>
        <w:t>签批</w:t>
      </w:r>
      <w:r>
        <w:rPr>
          <w:rFonts w:hint="eastAsia" w:ascii="仿宋_GB2312" w:hAnsi="仿宋_GB2312" w:eastAsia="仿宋_GB2312"/>
          <w:sz w:val="30"/>
          <w:szCs w:val="24"/>
        </w:rPr>
        <w:t>确认</w:t>
      </w:r>
      <w:r>
        <w:rPr>
          <w:rFonts w:hint="eastAsia" w:ascii="仿宋_GB2312" w:hAnsi="仿宋_GB2312" w:eastAsia="仿宋_GB2312"/>
          <w:sz w:val="30"/>
          <w:szCs w:val="24"/>
          <w:lang w:eastAsia="zh-CN"/>
        </w:rPr>
        <w:t>，</w:t>
      </w:r>
      <w:r>
        <w:rPr>
          <w:rFonts w:hint="eastAsia" w:ascii="仿宋_GB2312" w:hAnsi="仿宋_GB2312" w:eastAsia="仿宋_GB2312"/>
          <w:sz w:val="30"/>
          <w:szCs w:val="24"/>
          <w:lang w:val="en-US" w:eastAsia="zh-CN"/>
        </w:rPr>
        <w:t>确认</w:t>
      </w:r>
      <w:r>
        <w:rPr>
          <w:rFonts w:hint="eastAsia" w:ascii="仿宋_GB2312" w:hAnsi="仿宋_GB2312" w:eastAsia="仿宋_GB2312"/>
          <w:sz w:val="30"/>
          <w:szCs w:val="24"/>
        </w:rPr>
        <w:t>同意后</w:t>
      </w:r>
      <w:r>
        <w:rPr>
          <w:rFonts w:hint="eastAsia" w:ascii="仿宋_GB2312" w:hAnsi="仿宋_GB2312" w:eastAsia="仿宋_GB2312"/>
          <w:sz w:val="30"/>
          <w:szCs w:val="24"/>
          <w:lang w:val="en-US" w:eastAsia="zh-CN"/>
        </w:rPr>
        <w:t>在五矿国际官方网站“信息公开”专栏予以公开</w:t>
      </w:r>
      <w:r>
        <w:rPr>
          <w:rFonts w:hint="eastAsia" w:ascii="仿宋_GB2312" w:hAnsi="仿宋_GB2312" w:eastAsia="仿宋_GB2312"/>
          <w:sz w:val="30"/>
          <w:szCs w:val="24"/>
        </w:rPr>
        <w:t>。</w:t>
      </w:r>
    </w:p>
    <w:p>
      <w:pPr>
        <w:pStyle w:val="3"/>
        <w:spacing w:beforeLines="0" w:afterLines="0" w:line="560" w:lineRule="exact"/>
        <w:ind w:firstLine="600" w:firstLineChars="200"/>
        <w:jc w:val="both"/>
        <w:rPr>
          <w:rFonts w:hint="eastAsia" w:ascii="仿宋_GB2312" w:hAnsi="仿宋_GB2312" w:eastAsia="仿宋_GB2312"/>
          <w:sz w:val="30"/>
          <w:szCs w:val="24"/>
        </w:rPr>
      </w:pPr>
      <w:r>
        <w:rPr>
          <w:rFonts w:hint="eastAsia" w:ascii="仿宋_GB2312" w:hAnsi="仿宋_GB2312" w:eastAsia="仿宋_GB2312"/>
          <w:sz w:val="30"/>
          <w:szCs w:val="24"/>
        </w:rPr>
        <w:t>信息拥有主体、风险管理部、总经理办公室分别为各审核环节的责任主体，分别负责督办各自审核环节。</w:t>
      </w:r>
    </w:p>
    <w:p>
      <w:pPr>
        <w:pStyle w:val="3"/>
        <w:numPr>
          <w:ilvl w:val="0"/>
          <w:numId w:val="0"/>
        </w:numPr>
        <w:spacing w:beforeLines="0" w:afterLines="0" w:line="560" w:lineRule="exact"/>
        <w:jc w:val="both"/>
        <w:rPr>
          <w:rFonts w:hint="eastAsia" w:ascii="黑体" w:hAnsi="宋体" w:eastAsia="黑体" w:cs="Arial"/>
          <w:sz w:val="30"/>
          <w:szCs w:val="30"/>
          <w:lang w:bidi="en-US"/>
        </w:rPr>
      </w:pPr>
      <w:r>
        <w:rPr>
          <w:rFonts w:hint="eastAsia" w:ascii="黑体" w:hAnsi="宋体" w:eastAsia="黑体" w:cs="Arial"/>
          <w:sz w:val="30"/>
          <w:szCs w:val="30"/>
          <w:lang w:bidi="en-US"/>
        </w:rPr>
        <w:t>5. 监督与检查</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5.1. 建立日常和年度信息公开运行和管理机制，并将信息公开工作纳入五矿国际重点工作督办、考核事项清单，各部门和单位应积极主动配合做好信息公开日常工作。</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5.2. 建立信息公开工作责任追究制。五矿国际信息公开工作小组对不严格执行本制度，不履行信息公开义务或程序的行为，严肃批评、公开通报；对弄虚作假、隐瞒实情、欺骗公众，造成严重社会影响的，责令其纠正，消除负面影响，并依照有关规定和制度追究相关单位和个人的责任。</w:t>
      </w:r>
    </w:p>
    <w:p>
      <w:pPr>
        <w:pStyle w:val="3"/>
        <w:spacing w:beforeLines="0" w:afterLines="0" w:line="560" w:lineRule="exact"/>
        <w:jc w:val="both"/>
        <w:rPr>
          <w:rFonts w:hint="eastAsia" w:ascii="仿宋_GB2312" w:hAnsi="仿宋_GB2312" w:eastAsia="仿宋_GB2312"/>
          <w:sz w:val="30"/>
          <w:szCs w:val="24"/>
        </w:rPr>
      </w:pPr>
      <w:r>
        <w:rPr>
          <w:rFonts w:hint="eastAsia" w:ascii="仿宋_GB2312" w:hAnsi="仿宋_GB2312" w:eastAsia="仿宋_GB2312"/>
          <w:sz w:val="30"/>
          <w:szCs w:val="24"/>
        </w:rPr>
        <w:t>5.3. 信息公开工作所需经费应纳入年度预算，以保障信息公开工作的正常开展。</w:t>
      </w:r>
    </w:p>
    <w:p>
      <w:pPr>
        <w:numPr>
          <w:ilvl w:val="0"/>
          <w:numId w:val="0"/>
        </w:numPr>
        <w:spacing w:beforeLines="0" w:afterLines="0" w:line="520" w:lineRule="exact"/>
        <w:ind w:leftChars="-162" w:firstLine="300" w:firstLineChars="100"/>
        <w:rPr>
          <w:rFonts w:hint="eastAsia" w:ascii="黑体" w:hAnsi="宋体" w:eastAsia="黑体" w:cs="Arial"/>
          <w:sz w:val="30"/>
          <w:szCs w:val="30"/>
          <w:lang w:bidi="en-US"/>
        </w:rPr>
      </w:pPr>
      <w:r>
        <w:rPr>
          <w:rFonts w:hint="eastAsia" w:ascii="黑体" w:hAnsi="宋体" w:eastAsia="黑体" w:cs="Arial"/>
          <w:sz w:val="30"/>
          <w:szCs w:val="30"/>
          <w:lang w:val="en-US" w:eastAsia="zh-CN" w:bidi="en-US"/>
        </w:rPr>
        <w:t xml:space="preserve">6. </w:t>
      </w:r>
      <w:r>
        <w:rPr>
          <w:rFonts w:hint="eastAsia" w:ascii="黑体" w:hAnsi="宋体" w:eastAsia="黑体" w:cs="Arial"/>
          <w:sz w:val="30"/>
          <w:szCs w:val="30"/>
          <w:lang w:bidi="en-US"/>
        </w:rPr>
        <w:t>附则</w:t>
      </w:r>
    </w:p>
    <w:p>
      <w:pPr>
        <w:spacing w:beforeLines="0" w:afterLines="0" w:line="520" w:lineRule="exact"/>
        <w:rPr>
          <w:rFonts w:hint="eastAsia" w:ascii="仿宋_GB2312" w:hAnsi="宋体" w:eastAsia="仿宋_GB2312" w:cs="Arial"/>
          <w:b/>
          <w:sz w:val="30"/>
          <w:szCs w:val="30"/>
          <w:lang w:bidi="en-US"/>
        </w:rPr>
      </w:pPr>
      <w:r>
        <w:rPr>
          <w:rFonts w:hint="eastAsia" w:ascii="仿宋_GB2312" w:hAnsi="宋体" w:eastAsia="仿宋_GB2312" w:cs="Arial"/>
          <w:b/>
          <w:sz w:val="30"/>
          <w:szCs w:val="30"/>
          <w:lang w:bidi="en-US"/>
        </w:rPr>
        <w:t>6.</w:t>
      </w:r>
      <w:r>
        <w:rPr>
          <w:rFonts w:hint="eastAsia" w:ascii="仿宋_GB2312" w:hAnsi="宋体" w:eastAsia="仿宋_GB2312" w:cs="Arial"/>
          <w:b/>
          <w:sz w:val="30"/>
          <w:szCs w:val="30"/>
          <w:lang w:val="en-US" w:eastAsia="zh-CN" w:bidi="en-US"/>
        </w:rPr>
        <w:t>1</w:t>
      </w:r>
      <w:r>
        <w:rPr>
          <w:rFonts w:hint="eastAsia" w:ascii="仿宋_GB2312" w:hAnsi="宋体" w:eastAsia="仿宋_GB2312" w:cs="Arial"/>
          <w:b/>
          <w:sz w:val="30"/>
          <w:szCs w:val="30"/>
          <w:lang w:bidi="en-US"/>
        </w:rPr>
        <w:t>. 本办法由</w:t>
      </w:r>
      <w:r>
        <w:rPr>
          <w:rFonts w:hint="eastAsia" w:ascii="仿宋_GB2312" w:hAnsi="宋体" w:eastAsia="仿宋_GB2312" w:cs="Arial"/>
          <w:b/>
          <w:sz w:val="30"/>
          <w:szCs w:val="30"/>
          <w:lang w:val="en-US" w:eastAsia="zh-CN" w:bidi="en-US"/>
        </w:rPr>
        <w:t>总经理办公室</w:t>
      </w:r>
      <w:r>
        <w:rPr>
          <w:rFonts w:hint="eastAsia" w:ascii="仿宋_GB2312" w:hAnsi="宋体" w:eastAsia="仿宋_GB2312" w:cs="Arial"/>
          <w:b/>
          <w:sz w:val="30"/>
          <w:szCs w:val="30"/>
          <w:lang w:bidi="en-US"/>
        </w:rPr>
        <w:t>负责解释。</w:t>
      </w:r>
    </w:p>
    <w:p>
      <w:pPr>
        <w:spacing w:beforeLines="0" w:afterLines="0" w:line="520" w:lineRule="exact"/>
        <w:rPr>
          <w:rFonts w:hint="eastAsia" w:ascii="仿宋_GB2312" w:hAnsi="宋体" w:eastAsia="仿宋_GB2312" w:cs="Arial"/>
          <w:b/>
          <w:sz w:val="30"/>
          <w:szCs w:val="30"/>
          <w:lang w:val="en-US" w:eastAsia="zh-CN" w:bidi="en-US"/>
        </w:rPr>
      </w:pPr>
      <w:r>
        <w:rPr>
          <w:rFonts w:hint="eastAsia" w:ascii="仿宋_GB2312" w:hAnsi="宋体" w:eastAsia="仿宋_GB2312" w:cs="Arial"/>
          <w:b/>
          <w:sz w:val="30"/>
          <w:szCs w:val="30"/>
          <w:lang w:val="en-US" w:eastAsia="zh-CN" w:bidi="en-US"/>
        </w:rPr>
        <w:t xml:space="preserve">6.2. </w:t>
      </w:r>
      <w:r>
        <w:rPr>
          <w:rStyle w:val="6"/>
          <w:rFonts w:hint="eastAsia" w:ascii="仿宋_GB2312" w:hAnsi="仿宋_GB2312" w:eastAsia="仿宋_GB2312"/>
          <w:sz w:val="30"/>
          <w:szCs w:val="24"/>
          <w:lang w:val="en-US" w:eastAsia="zh-CN"/>
        </w:rPr>
        <w:t>五矿国际</w:t>
      </w:r>
      <w:r>
        <w:rPr>
          <w:rStyle w:val="6"/>
          <w:rFonts w:hint="eastAsia" w:ascii="仿宋_GB2312" w:hAnsi="仿宋_GB2312" w:eastAsia="仿宋_GB2312"/>
          <w:sz w:val="30"/>
          <w:szCs w:val="24"/>
        </w:rPr>
        <w:t>所属需开展信息公开工作的下级企业</w:t>
      </w:r>
      <w:r>
        <w:rPr>
          <w:rFonts w:hint="eastAsia" w:ascii="仿宋_GB2312" w:hAnsi="仿宋_GB2312" w:eastAsia="仿宋_GB2312"/>
          <w:b/>
          <w:sz w:val="30"/>
          <w:szCs w:val="24"/>
        </w:rPr>
        <w:t>应参照本办法执行信息公开工作。</w:t>
      </w:r>
    </w:p>
    <w:p>
      <w:pPr>
        <w:spacing w:beforeLines="0" w:afterLines="0" w:line="520" w:lineRule="exact"/>
        <w:rPr>
          <w:rFonts w:hint="eastAsia" w:ascii="仿宋_GB2312" w:hAnsi="宋体" w:eastAsia="仿宋_GB2312" w:cs="Arial"/>
          <w:b/>
          <w:sz w:val="30"/>
          <w:szCs w:val="30"/>
          <w:lang w:bidi="en-US"/>
        </w:rPr>
      </w:pPr>
      <w:r>
        <w:rPr>
          <w:rFonts w:hint="eastAsia" w:ascii="仿宋_GB2312" w:hAnsi="宋体" w:eastAsia="仿宋_GB2312" w:cs="Arial"/>
          <w:b/>
          <w:sz w:val="30"/>
          <w:szCs w:val="30"/>
          <w:lang w:bidi="en-US"/>
        </w:rPr>
        <w:t>6.</w:t>
      </w:r>
      <w:r>
        <w:rPr>
          <w:rFonts w:hint="eastAsia" w:ascii="仿宋_GB2312" w:hAnsi="宋体" w:eastAsia="仿宋_GB2312" w:cs="Arial"/>
          <w:b/>
          <w:sz w:val="30"/>
          <w:szCs w:val="30"/>
          <w:lang w:val="en-US" w:eastAsia="zh-CN" w:bidi="en-US"/>
        </w:rPr>
        <w:t>3</w:t>
      </w:r>
      <w:r>
        <w:rPr>
          <w:rFonts w:hint="eastAsia" w:ascii="仿宋_GB2312" w:hAnsi="宋体" w:eastAsia="仿宋_GB2312" w:cs="Arial"/>
          <w:b/>
          <w:sz w:val="30"/>
          <w:szCs w:val="30"/>
          <w:lang w:bidi="en-US"/>
        </w:rPr>
        <w:t>. 本办法自颁布之日起实施，在下一次修订前有效。</w:t>
      </w:r>
    </w:p>
    <w:p>
      <w:pPr>
        <w:spacing w:beforeLines="0" w:afterLines="0" w:line="520" w:lineRule="exact"/>
        <w:rPr>
          <w:rFonts w:hint="eastAsia" w:ascii="仿宋_GB2312" w:hAnsi="宋体" w:eastAsia="仿宋_GB2312" w:cs="Arial"/>
          <w:b/>
          <w:sz w:val="30"/>
          <w:szCs w:val="30"/>
          <w:lang w:bidi="en-US"/>
        </w:rPr>
      </w:pPr>
    </w:p>
    <w:p>
      <w:pPr>
        <w:spacing w:beforeLines="0" w:afterLines="0" w:line="520" w:lineRule="exact"/>
        <w:rPr>
          <w:rFonts w:hint="eastAsia" w:ascii="仿宋_GB2312" w:hAnsi="宋体" w:eastAsia="仿宋_GB2312" w:cs="Arial"/>
          <w:b/>
          <w:sz w:val="30"/>
          <w:szCs w:val="30"/>
          <w:lang w:bidi="en-US"/>
        </w:rPr>
      </w:pPr>
    </w:p>
    <w:p>
      <w:pPr>
        <w:spacing w:beforeLines="0" w:afterLines="0" w:line="520" w:lineRule="exact"/>
        <w:rPr>
          <w:rFonts w:hint="eastAsia" w:ascii="仿宋_GB2312" w:hAnsi="宋体" w:eastAsia="仿宋_GB2312" w:cs="Arial"/>
          <w:b/>
          <w:sz w:val="30"/>
          <w:szCs w:val="30"/>
          <w:lang w:bidi="en-US"/>
        </w:rPr>
      </w:pPr>
    </w:p>
    <w:p>
      <w:pPr>
        <w:spacing w:beforeLines="0" w:afterLines="0" w:line="520" w:lineRule="exact"/>
        <w:rPr>
          <w:rFonts w:hint="eastAsia" w:ascii="仿宋_GB2312" w:hAnsi="宋体" w:eastAsia="仿宋_GB2312" w:cs="Arial"/>
          <w:b/>
          <w:sz w:val="30"/>
          <w:szCs w:val="30"/>
          <w:lang w:bidi="en-US"/>
        </w:rPr>
      </w:pPr>
    </w:p>
    <w:p>
      <w:pPr>
        <w:spacing w:beforeLines="0" w:afterLines="0" w:line="520" w:lineRule="exact"/>
        <w:rPr>
          <w:rFonts w:hint="eastAsia" w:ascii="仿宋_GB2312" w:hAnsi="宋体" w:eastAsia="仿宋_GB2312" w:cs="Arial"/>
          <w:b/>
          <w:sz w:val="30"/>
          <w:szCs w:val="30"/>
          <w:lang w:bidi="en-US"/>
        </w:rPr>
      </w:pPr>
    </w:p>
    <w:p>
      <w:pPr>
        <w:spacing w:beforeLines="0" w:afterLines="0" w:line="560" w:lineRule="exact"/>
        <w:jc w:val="left"/>
        <w:rPr>
          <w:rFonts w:hint="eastAsia" w:ascii="黑体" w:hAnsi="黑体" w:eastAsia="黑体"/>
          <w:kern w:val="0"/>
          <w:sz w:val="32"/>
          <w:szCs w:val="24"/>
          <w:lang w:val="en-US" w:eastAsia="zh-CN" w:bidi="ar"/>
        </w:rPr>
      </w:pPr>
      <w:r>
        <w:rPr>
          <w:rFonts w:hint="eastAsia" w:ascii="黑体" w:hAnsi="黑体" w:eastAsia="黑体"/>
          <w:kern w:val="0"/>
          <w:sz w:val="32"/>
          <w:szCs w:val="24"/>
          <w:lang w:val="en-US" w:eastAsia="zh-CN" w:bidi="ar"/>
        </w:rPr>
        <w:t>附件：</w:t>
      </w:r>
    </w:p>
    <w:p>
      <w:pPr>
        <w:spacing w:beforeLines="0" w:afterLines="0" w:line="560" w:lineRule="exact"/>
        <w:ind w:left="638" w:leftChars="304"/>
        <w:jc w:val="center"/>
        <w:rPr>
          <w:rFonts w:hint="eastAsia" w:ascii="仿宋_GB2312" w:hAnsi="仿宋_GB2312" w:eastAsia="仿宋_GB2312"/>
          <w:kern w:val="0"/>
          <w:sz w:val="32"/>
          <w:szCs w:val="24"/>
          <w:lang w:val="en-US" w:eastAsia="zh-CN" w:bidi="ar-SA"/>
        </w:rPr>
      </w:pPr>
      <w:r>
        <w:rPr>
          <w:rFonts w:hint="eastAsia" w:ascii="小标宋" w:hAnsi="小标宋" w:eastAsia="小标宋"/>
          <w:kern w:val="0"/>
          <w:sz w:val="44"/>
          <w:szCs w:val="24"/>
          <w:lang w:val="en-US" w:eastAsia="zh-CN" w:bidi="ar-SA"/>
        </w:rPr>
        <w:t>五矿国际信息公开目录</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一、企业基本信息，包括公司历史沿革、工商注册登记信息、管理架构等；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二、公司治理信息，包括公司治理及管理结构、公司各治理结构中主要成员信息、公司重要人事变动等；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三、重要财务信息，包括公司可披露的财务会计报告摘要，可披露的审计报告摘要等；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四、深化改革事项，包括重大改革信息，重大改制重组结果等；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五、产权交易信息，包括通过产权市场转让企业产权重要项目和企业增资等信息等；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六、重大问题整改，包括有关部门依法要求公开的监督检查问题整改情况等；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七、突发事件处置，包括重大突发事件事态发展和应急处置情况、重大舆情回应等；；</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八、履行社会责任，履行社会责任重要事项（含安全环保、扶贫工作、可持续发展等内容）；</w:t>
      </w:r>
    </w:p>
    <w:p>
      <w:pPr>
        <w:spacing w:beforeLines="0" w:afterLines="0" w:line="560" w:lineRule="exact"/>
        <w:ind w:firstLine="640" w:firstLineChars="200"/>
        <w:rPr>
          <w:rFonts w:hint="eastAsia" w:ascii="仿宋_GB2312" w:hAnsi="仿宋_GB2312" w:eastAsia="仿宋_GB2312"/>
          <w:kern w:val="0"/>
          <w:sz w:val="32"/>
          <w:szCs w:val="24"/>
          <w:lang w:val="en-US" w:eastAsia="zh-CN" w:bidi="ar-SA"/>
        </w:rPr>
      </w:pPr>
      <w:r>
        <w:rPr>
          <w:rFonts w:hint="eastAsia" w:ascii="仿宋_GB2312" w:hAnsi="仿宋_GB2312" w:eastAsia="仿宋_GB2312"/>
          <w:kern w:val="0"/>
          <w:sz w:val="32"/>
          <w:szCs w:val="24"/>
          <w:lang w:val="en-US" w:eastAsia="zh-CN" w:bidi="ar-SA"/>
        </w:rPr>
        <w:t>九、其他公开信息，包括其他依照法律法规应当主动公开的信息。</w:t>
      </w:r>
    </w:p>
    <w:p>
      <w:pPr>
        <w:spacing w:beforeLines="0" w:afterLines="0"/>
        <w:rPr>
          <w:rFonts w:hint="default"/>
          <w:sz w:val="21"/>
          <w:szCs w:val="24"/>
        </w:rPr>
      </w:pPr>
    </w:p>
    <w:p>
      <w:pPr>
        <w:widowControl w:val="0"/>
        <w:spacing w:beforeLines="0" w:afterLines="0"/>
        <w:rPr>
          <w:rFonts w:hint="default" w:ascii="Calibri" w:hAnsi="Calibri"/>
          <w:sz w:val="21"/>
          <w:szCs w:val="24"/>
          <w:lang w:val="en-US" w:eastAsia="zh-CN" w:bidi="ar-SA"/>
        </w:rPr>
      </w:pPr>
    </w:p>
    <w:p>
      <w:pPr>
        <w:spacing w:beforeLines="0" w:afterLines="0"/>
        <w:jc w:val="left"/>
        <w:rPr>
          <w:rFonts w:hint="eastAsia" w:ascii="仿宋_GB2312" w:hAnsi="仿宋_GB2312" w:eastAsia="仿宋_GB2312"/>
          <w:sz w:val="32"/>
          <w:szCs w:val="24"/>
        </w:rPr>
      </w:pPr>
    </w:p>
    <w:sectPr>
      <w:footerReference r:id="rId4"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7335" cy="2305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7335" cy="230505"/>
                      </a:xfrm>
                      <a:prstGeom prst="rect">
                        <a:avLst/>
                      </a:prstGeom>
                      <a:noFill/>
                      <a:ln>
                        <a:noFill/>
                      </a:ln>
                    </wps:spPr>
                    <wps:txbx>
                      <w:txbxContent>
                        <w:p>
                          <w:pPr>
                            <w:snapToGrid w:val="0"/>
                            <w:spacing w:beforeLines="0" w:afterLines="0"/>
                            <w:rPr>
                              <w:rFonts w:hint="default" w:ascii="宋体" w:hAnsi="宋体"/>
                              <w:sz w:val="28"/>
                              <w:szCs w:val="24"/>
                            </w:rPr>
                          </w:pPr>
                          <w:r>
                            <w:rPr>
                              <w:rFonts w:hint="default" w:ascii="宋体" w:hAnsi="宋体"/>
                              <w:sz w:val="28"/>
                              <w:szCs w:val="24"/>
                            </w:rPr>
                            <w:t>-</w:t>
                          </w:r>
                          <w:r>
                            <w:rPr>
                              <w:rFonts w:hint="default" w:ascii="宋体" w:hAnsi="宋体"/>
                              <w:sz w:val="28"/>
                              <w:szCs w:val="24"/>
                            </w:rPr>
                            <w:fldChar w:fldCharType="begin"/>
                          </w:r>
                          <w:r>
                            <w:rPr>
                              <w:rFonts w:hint="default" w:ascii="宋体" w:hAnsi="宋体"/>
                              <w:sz w:val="28"/>
                              <w:szCs w:val="24"/>
                            </w:rPr>
                            <w:instrText xml:space="preserve"> PAGE  \* MERGEFORMAT </w:instrText>
                          </w:r>
                          <w:r>
                            <w:rPr>
                              <w:rFonts w:hint="default" w:ascii="宋体" w:hAnsi="宋体"/>
                              <w:sz w:val="28"/>
                              <w:szCs w:val="24"/>
                            </w:rPr>
                            <w:fldChar w:fldCharType="separate"/>
                          </w:r>
                          <w:r>
                            <w:rPr>
                              <w:rFonts w:hint="default" w:ascii="宋体" w:hAnsi="宋体"/>
                              <w:sz w:val="28"/>
                              <w:szCs w:val="24"/>
                            </w:rPr>
                            <w:t>8</w:t>
                          </w:r>
                          <w:r>
                            <w:rPr>
                              <w:rFonts w:hint="default" w:ascii="宋体" w:hAnsi="宋体"/>
                              <w:sz w:val="28"/>
                              <w:szCs w:val="24"/>
                            </w:rPr>
                            <w:fldChar w:fldCharType="end"/>
                          </w:r>
                          <w:r>
                            <w:rPr>
                              <w:rFonts w:hint="default" w:ascii="宋体" w:hAnsi="宋体"/>
                              <w:sz w:val="28"/>
                              <w:szCs w:val="24"/>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8.15pt;width:21.05pt;mso-position-horizontal:center;mso-position-horizontal-relative:margin;mso-wrap-style:none;z-index:251659264;mso-width-relative:page;mso-height-relative:page;" filled="f" stroked="f" coordsize="21600,21600" o:gfxdata="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X0KB0gAAAAMBAAAPAAAAAAAAAAEAIAAAACIAAABkcnMvZG93&#10;bnJldi54bWxQSwECFAAUAAAACACHTuJA1glqv80BAACXAwAADgAAAAAAAAABACAAAAAhAQAAZHJz&#10;L2Uyb0RvYy54bWxQSwUGAAAAAAYABgBZAQAAYAUAAAAA&#10;">
              <v:fill on="f" focussize="0,0"/>
              <v:stroke on="f"/>
              <v:imagedata o:title=""/>
              <o:lock v:ext="edit" aspectratio="f"/>
              <v:textbox inset="0mm,0mm,0mm,0mm" style="mso-fit-shape-to-text:t;">
                <w:txbxContent>
                  <w:p>
                    <w:pPr>
                      <w:snapToGrid w:val="0"/>
                      <w:spacing w:beforeLines="0" w:afterLines="0"/>
                      <w:rPr>
                        <w:rFonts w:hint="default" w:ascii="宋体" w:hAnsi="宋体"/>
                        <w:sz w:val="28"/>
                        <w:szCs w:val="24"/>
                      </w:rPr>
                    </w:pPr>
                    <w:r>
                      <w:rPr>
                        <w:rFonts w:hint="default" w:ascii="宋体" w:hAnsi="宋体"/>
                        <w:sz w:val="28"/>
                        <w:szCs w:val="24"/>
                      </w:rPr>
                      <w:t>-</w:t>
                    </w:r>
                    <w:r>
                      <w:rPr>
                        <w:rFonts w:hint="default" w:ascii="宋体" w:hAnsi="宋体"/>
                        <w:sz w:val="28"/>
                        <w:szCs w:val="24"/>
                      </w:rPr>
                      <w:fldChar w:fldCharType="begin"/>
                    </w:r>
                    <w:r>
                      <w:rPr>
                        <w:rFonts w:hint="default" w:ascii="宋体" w:hAnsi="宋体"/>
                        <w:sz w:val="28"/>
                        <w:szCs w:val="24"/>
                      </w:rPr>
                      <w:instrText xml:space="preserve"> PAGE  \* MERGEFORMAT </w:instrText>
                    </w:r>
                    <w:r>
                      <w:rPr>
                        <w:rFonts w:hint="default" w:ascii="宋体" w:hAnsi="宋体"/>
                        <w:sz w:val="28"/>
                        <w:szCs w:val="24"/>
                      </w:rPr>
                      <w:fldChar w:fldCharType="separate"/>
                    </w:r>
                    <w:r>
                      <w:rPr>
                        <w:rFonts w:hint="default" w:ascii="宋体" w:hAnsi="宋体"/>
                        <w:sz w:val="28"/>
                        <w:szCs w:val="24"/>
                      </w:rPr>
                      <w:t>8</w:t>
                    </w:r>
                    <w:r>
                      <w:rPr>
                        <w:rFonts w:hint="default" w:ascii="宋体" w:hAnsi="宋体"/>
                        <w:sz w:val="28"/>
                        <w:szCs w:val="24"/>
                      </w:rPr>
                      <w:fldChar w:fldCharType="end"/>
                    </w:r>
                    <w:r>
                      <w:rPr>
                        <w:rFonts w:hint="default" w:ascii="宋体" w:hAnsi="宋体"/>
                        <w:sz w:val="28"/>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95FC1"/>
    <w:multiLevelType w:val="multilevel"/>
    <w:tmpl w:val="2C795FC1"/>
    <w:lvl w:ilvl="0" w:tentative="0">
      <w:start w:val="1"/>
      <w:numFmt w:val="decimal"/>
      <w:lvlText w:val="%1."/>
      <w:lvlJc w:val="left"/>
      <w:pPr>
        <w:ind w:left="360" w:hanging="360"/>
      </w:pPr>
      <w:rPr>
        <w:rFonts w:hint="eastAsia" w:ascii="黑体" w:hAnsi="黑体" w:eastAsia="黑体" w:cs="黑体"/>
        <w:sz w:val="30"/>
        <w:szCs w:val="30"/>
        <w:u w:val="none" w:color="auto"/>
      </w:rPr>
    </w:lvl>
    <w:lvl w:ilvl="1" w:tentative="0">
      <w:start w:val="1"/>
      <w:numFmt w:val="decimal"/>
      <w:suff w:val="space"/>
      <w:lvlText w:val="%1.%2."/>
      <w:lvlJc w:val="left"/>
      <w:pPr>
        <w:ind w:left="792" w:hanging="792"/>
      </w:pPr>
      <w:rPr>
        <w:rFonts w:hint="eastAsia" w:ascii="仿宋_GB2312" w:hAnsi="Times New Roman" w:eastAsia="仿宋_GB2312"/>
        <w:b/>
        <w:u w:val="none" w:color="auto"/>
      </w:rPr>
    </w:lvl>
    <w:lvl w:ilvl="2" w:tentative="0">
      <w:start w:val="1"/>
      <w:numFmt w:val="decimal"/>
      <w:lvlText w:val="%1.%2.%3."/>
      <w:lvlJc w:val="left"/>
      <w:pPr>
        <w:ind w:left="792" w:hanging="792"/>
      </w:pPr>
      <w:rPr>
        <w:rFonts w:hint="default"/>
        <w:u w:val="none" w:color="auto"/>
      </w:rPr>
    </w:lvl>
    <w:lvl w:ilvl="3" w:tentative="0">
      <w:start w:val="1"/>
      <w:numFmt w:val="decimal"/>
      <w:lvlText w:val="%1.%2.%3.%4."/>
      <w:lvlJc w:val="left"/>
      <w:pPr>
        <w:ind w:left="1728" w:hanging="648"/>
      </w:pPr>
      <w:rPr>
        <w:rFonts w:hint="default"/>
        <w:u w:val="none" w:color="auto"/>
      </w:rPr>
    </w:lvl>
    <w:lvl w:ilvl="4" w:tentative="0">
      <w:start w:val="1"/>
      <w:numFmt w:val="decimal"/>
      <w:lvlText w:val="%1.%2.%3.%4.%5."/>
      <w:lvlJc w:val="left"/>
      <w:pPr>
        <w:ind w:left="2232" w:hanging="792"/>
      </w:pPr>
      <w:rPr>
        <w:rFonts w:hint="default"/>
        <w:u w:val="none" w:color="auto"/>
      </w:rPr>
    </w:lvl>
    <w:lvl w:ilvl="5" w:tentative="0">
      <w:start w:val="1"/>
      <w:numFmt w:val="decimal"/>
      <w:lvlText w:val="%1.%2.%3.%4.%5.%6."/>
      <w:lvlJc w:val="left"/>
      <w:pPr>
        <w:ind w:left="2736" w:hanging="936"/>
      </w:pPr>
      <w:rPr>
        <w:rFonts w:hint="default"/>
        <w:u w:val="none" w:color="auto"/>
      </w:rPr>
    </w:lvl>
    <w:lvl w:ilvl="6" w:tentative="0">
      <w:start w:val="1"/>
      <w:numFmt w:val="decimal"/>
      <w:lvlText w:val="%1.%2.%3.%4.%5.%6.%7."/>
      <w:lvlJc w:val="left"/>
      <w:pPr>
        <w:ind w:left="3240" w:hanging="1080"/>
      </w:pPr>
      <w:rPr>
        <w:rFonts w:hint="default"/>
        <w:u w:val="none" w:color="auto"/>
      </w:rPr>
    </w:lvl>
    <w:lvl w:ilvl="7" w:tentative="0">
      <w:start w:val="1"/>
      <w:numFmt w:val="decimal"/>
      <w:lvlText w:val="%1.%2.%3.%4.%5.%6.%7.%8."/>
      <w:lvlJc w:val="left"/>
      <w:pPr>
        <w:ind w:left="3744" w:hanging="1224"/>
      </w:pPr>
      <w:rPr>
        <w:rFonts w:hint="default"/>
        <w:u w:val="none" w:color="auto"/>
      </w:rPr>
    </w:lvl>
    <w:lvl w:ilvl="8" w:tentative="0">
      <w:start w:val="1"/>
      <w:numFmt w:val="decimal"/>
      <w:lvlText w:val="%1.%2.%3.%4.%5.%6.%7.%8.%9."/>
      <w:lvlJc w:val="left"/>
      <w:pPr>
        <w:ind w:left="4320" w:hanging="1440"/>
      </w:pPr>
      <w:rPr>
        <w:rFonts w:hint="default"/>
        <w:u w:val="none" w:color="auto"/>
      </w:rPr>
    </w:lvl>
  </w:abstractNum>
  <w:abstractNum w:abstractNumId="1">
    <w:nsid w:val="79EA517A"/>
    <w:multiLevelType w:val="multilevel"/>
    <w:tmpl w:val="79EA517A"/>
    <w:lvl w:ilvl="0" w:tentative="0">
      <w:start w:val="1"/>
      <w:numFmt w:val="decimal"/>
      <w:lvlText w:val="%1."/>
      <w:lvlJc w:val="left"/>
      <w:pPr>
        <w:ind w:left="0" w:firstLine="0"/>
      </w:pPr>
      <w:rPr>
        <w:rFonts w:hint="default"/>
        <w:u w:val="none" w:color="auto"/>
      </w:rPr>
    </w:lvl>
    <w:lvl w:ilvl="1" w:tentative="0">
      <w:start w:val="1"/>
      <w:numFmt w:val="decimal"/>
      <w:lvlText w:val="%1.%2."/>
      <w:lvlJc w:val="left"/>
      <w:pPr>
        <w:ind w:left="0" w:firstLine="0"/>
      </w:pPr>
      <w:rPr>
        <w:rFonts w:hint="default"/>
        <w:u w:val="none" w:color="auto"/>
      </w:rPr>
    </w:lvl>
    <w:lvl w:ilvl="2" w:tentative="0">
      <w:start w:val="1"/>
      <w:numFmt w:val="decimal"/>
      <w:lvlText w:val="%1.%2.%3."/>
      <w:lvlJc w:val="left"/>
      <w:pPr>
        <w:ind w:left="1224" w:hanging="504"/>
      </w:pPr>
      <w:rPr>
        <w:rFonts w:hint="default"/>
        <w:u w:val="none" w:color="auto"/>
      </w:rPr>
    </w:lvl>
    <w:lvl w:ilvl="3" w:tentative="0">
      <w:start w:val="1"/>
      <w:numFmt w:val="decimal"/>
      <w:lvlText w:val="%1.%2.%3.%4."/>
      <w:lvlJc w:val="left"/>
      <w:pPr>
        <w:ind w:left="1728" w:hanging="648"/>
      </w:pPr>
      <w:rPr>
        <w:rFonts w:hint="default"/>
        <w:u w:val="none" w:color="auto"/>
      </w:rPr>
    </w:lvl>
    <w:lvl w:ilvl="4" w:tentative="0">
      <w:start w:val="1"/>
      <w:numFmt w:val="decimal"/>
      <w:lvlText w:val="%1.%2.%3.%4.%5."/>
      <w:lvlJc w:val="left"/>
      <w:pPr>
        <w:ind w:left="2232" w:hanging="792"/>
      </w:pPr>
      <w:rPr>
        <w:rFonts w:hint="default"/>
        <w:u w:val="none" w:color="auto"/>
      </w:rPr>
    </w:lvl>
    <w:lvl w:ilvl="5" w:tentative="0">
      <w:start w:val="1"/>
      <w:numFmt w:val="decimal"/>
      <w:lvlText w:val="%1.%2.%3.%4.%5.%6."/>
      <w:lvlJc w:val="left"/>
      <w:pPr>
        <w:ind w:left="2736" w:hanging="936"/>
      </w:pPr>
      <w:rPr>
        <w:rFonts w:hint="default"/>
        <w:u w:val="none" w:color="auto"/>
      </w:rPr>
    </w:lvl>
    <w:lvl w:ilvl="6" w:tentative="0">
      <w:start w:val="1"/>
      <w:numFmt w:val="decimal"/>
      <w:lvlText w:val="%1.%2.%3.%4.%5.%6.%7."/>
      <w:lvlJc w:val="left"/>
      <w:pPr>
        <w:ind w:left="3240" w:hanging="1080"/>
      </w:pPr>
      <w:rPr>
        <w:rFonts w:hint="default"/>
        <w:u w:val="none" w:color="auto"/>
      </w:rPr>
    </w:lvl>
    <w:lvl w:ilvl="7" w:tentative="0">
      <w:start w:val="1"/>
      <w:numFmt w:val="decimal"/>
      <w:lvlText w:val="%1.%2.%3.%4.%5.%6.%7.%8."/>
      <w:lvlJc w:val="left"/>
      <w:pPr>
        <w:ind w:left="3744" w:hanging="1224"/>
      </w:pPr>
      <w:rPr>
        <w:rFonts w:hint="default"/>
        <w:u w:val="none" w:color="auto"/>
      </w:rPr>
    </w:lvl>
    <w:lvl w:ilvl="8" w:tentative="0">
      <w:start w:val="1"/>
      <w:numFmt w:val="decimal"/>
      <w:lvlText w:val="%1.%2.%3.%4.%5.%6.%7.%8.%9."/>
      <w:lvlJc w:val="left"/>
      <w:pPr>
        <w:ind w:left="4320" w:hanging="1440"/>
      </w:pPr>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933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3">
    <w:name w:val="Normal (Web)"/>
    <w:basedOn w:val="1"/>
    <w:unhideWhenUsed/>
    <w:uiPriority w:val="0"/>
    <w:pPr>
      <w:spacing w:beforeLines="0" w:afterLines="0"/>
      <w:jc w:val="left"/>
    </w:pPr>
    <w:rPr>
      <w:rFonts w:hint="default"/>
      <w:kern w:val="0"/>
      <w:sz w:val="24"/>
      <w:szCs w:val="24"/>
      <w:lang w:val="en-US" w:eastAsia="zh-CN" w:bidi="ar"/>
    </w:rPr>
  </w:style>
  <w:style w:type="character" w:styleId="6">
    <w:name w:val="Strong"/>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2021-09-29T06:09:02Z</dcterms:created>
  <dc:creator>lenovo-wdy</dc:creator>
  <cp:lastModifiedBy>王冬月</cp:lastModifiedBy>
  <dcterms:modified xsi:type="dcterms:W3CDTF">2021-09-29T06:09:21Z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A42278134D3B4028A4B3920A5B3444FC</vt:lpwstr>
  </property>
</Properties>
</file>